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FE846" w14:textId="77777777" w:rsidR="00516679" w:rsidRDefault="00516679" w:rsidP="00516679">
      <w:pPr>
        <w:tabs>
          <w:tab w:val="left" w:pos="8237"/>
        </w:tabs>
        <w:rPr>
          <w:rFonts w:ascii="IBM Plex Sans" w:hAnsi="IBM Plex Sans"/>
          <w:b/>
          <w:bCs/>
          <w:sz w:val="32"/>
          <w:szCs w:val="32"/>
        </w:rPr>
      </w:pPr>
      <w:r>
        <w:rPr>
          <w:rFonts w:ascii="IBM Plex Sans" w:hAnsi="IBM Plex Sans"/>
          <w:b/>
          <w:bCs/>
          <w:sz w:val="32"/>
          <w:szCs w:val="32"/>
        </w:rPr>
        <w:tab/>
      </w:r>
    </w:p>
    <w:p w14:paraId="07CE9023" w14:textId="77777777" w:rsidR="00516679" w:rsidRPr="00C26DE7" w:rsidRDefault="00516679" w:rsidP="00516679">
      <w:pPr>
        <w:jc w:val="right"/>
        <w:rPr>
          <w:rFonts w:ascii="IBM Plex Sans" w:hAnsi="IBM Plex Sans"/>
          <w:sz w:val="20"/>
          <w:szCs w:val="20"/>
        </w:rPr>
      </w:pPr>
      <w:r w:rsidRPr="00C26DE7">
        <w:rPr>
          <w:rFonts w:ascii="IBM Plex Sans" w:hAnsi="IBM Plex Sans"/>
          <w:sz w:val="20"/>
          <w:szCs w:val="20"/>
        </w:rPr>
        <w:t>Presse-Information</w:t>
      </w:r>
      <w:r w:rsidRPr="00C26DE7">
        <w:rPr>
          <w:rFonts w:ascii="IBM Plex Sans" w:hAnsi="IBM Plex Sans"/>
          <w:sz w:val="20"/>
          <w:szCs w:val="20"/>
        </w:rPr>
        <w:br/>
      </w:r>
      <w:r>
        <w:rPr>
          <w:rFonts w:ascii="IBM Plex Sans" w:hAnsi="IBM Plex Sans"/>
          <w:sz w:val="20"/>
          <w:szCs w:val="20"/>
        </w:rPr>
        <w:t>23</w:t>
      </w:r>
      <w:r w:rsidRPr="00C26DE7">
        <w:rPr>
          <w:rFonts w:ascii="IBM Plex Sans" w:hAnsi="IBM Plex Sans"/>
          <w:sz w:val="20"/>
          <w:szCs w:val="20"/>
        </w:rPr>
        <w:t>.0</w:t>
      </w:r>
      <w:r>
        <w:rPr>
          <w:rFonts w:ascii="IBM Plex Sans" w:hAnsi="IBM Plex Sans"/>
          <w:sz w:val="20"/>
          <w:szCs w:val="20"/>
        </w:rPr>
        <w:t>2</w:t>
      </w:r>
      <w:r w:rsidRPr="00C26DE7">
        <w:rPr>
          <w:rFonts w:ascii="IBM Plex Sans" w:hAnsi="IBM Plex Sans"/>
          <w:sz w:val="20"/>
          <w:szCs w:val="20"/>
        </w:rPr>
        <w:t>.202</w:t>
      </w:r>
      <w:r>
        <w:rPr>
          <w:rFonts w:ascii="IBM Plex Sans" w:hAnsi="IBM Plex Sans"/>
          <w:sz w:val="20"/>
          <w:szCs w:val="20"/>
        </w:rPr>
        <w:t>1</w:t>
      </w:r>
    </w:p>
    <w:p w14:paraId="1A7C45DD" w14:textId="77777777" w:rsidR="00516679" w:rsidRDefault="00516679" w:rsidP="00516679">
      <w:pPr>
        <w:rPr>
          <w:rFonts w:ascii="IBM Plex Sans" w:hAnsi="IBM Plex Sans"/>
          <w:b/>
          <w:bCs/>
          <w:sz w:val="32"/>
          <w:szCs w:val="32"/>
        </w:rPr>
      </w:pPr>
    </w:p>
    <w:p w14:paraId="2C90FD23" w14:textId="77777777" w:rsidR="00516679" w:rsidRDefault="00516679" w:rsidP="00516679">
      <w:pPr>
        <w:rPr>
          <w:rFonts w:ascii="IBM Plex Sans" w:hAnsi="IBM Plex Sans"/>
          <w:b/>
          <w:bCs/>
          <w:sz w:val="32"/>
          <w:szCs w:val="32"/>
        </w:rPr>
      </w:pPr>
      <w:r>
        <w:rPr>
          <w:rFonts w:ascii="IBM Plex Sans" w:hAnsi="IBM Plex Sans"/>
          <w:b/>
          <w:bCs/>
          <w:sz w:val="32"/>
          <w:szCs w:val="32"/>
        </w:rPr>
        <w:t>Hochverfügbare und skalierbare Serverraumlösung für die STIWA Group</w:t>
      </w:r>
    </w:p>
    <w:p w14:paraId="514BF6FD" w14:textId="77777777" w:rsidR="00516679" w:rsidRDefault="00516679" w:rsidP="00516679">
      <w:pPr>
        <w:jc w:val="both"/>
        <w:rPr>
          <w:rFonts w:ascii="IBM Plex Sans" w:hAnsi="IBM Plex Sans"/>
          <w:i/>
          <w:iCs/>
          <w:sz w:val="20"/>
          <w:szCs w:val="20"/>
        </w:rPr>
      </w:pPr>
      <w:r>
        <w:rPr>
          <w:rFonts w:ascii="IBM Plex Sans" w:hAnsi="IBM Plex Sans"/>
          <w:b/>
          <w:bCs/>
          <w:sz w:val="28"/>
          <w:szCs w:val="28"/>
        </w:rPr>
        <w:t xml:space="preserve">EPS plant und errichtet ausfallsicheres und modulares Rechenzentrum </w:t>
      </w:r>
    </w:p>
    <w:p w14:paraId="6A4F287E" w14:textId="77777777" w:rsidR="00516679" w:rsidRDefault="00516679" w:rsidP="00516679">
      <w:pPr>
        <w:jc w:val="both"/>
        <w:rPr>
          <w:rFonts w:ascii="IBM Plex Sans" w:hAnsi="IBM Plex Sans"/>
          <w:sz w:val="20"/>
          <w:szCs w:val="20"/>
        </w:rPr>
      </w:pPr>
      <w:r w:rsidRPr="004F4B8C">
        <w:rPr>
          <w:rFonts w:ascii="IBM Plex Sans" w:hAnsi="IBM Plex Sans"/>
          <w:sz w:val="20"/>
          <w:szCs w:val="20"/>
        </w:rPr>
        <w:t xml:space="preserve">Maria Anzbach </w:t>
      </w:r>
      <w:r>
        <w:rPr>
          <w:rFonts w:ascii="IBM Plex Sans" w:hAnsi="IBM Plex Sans"/>
          <w:sz w:val="20"/>
          <w:szCs w:val="20"/>
        </w:rPr>
        <w:t>/</w:t>
      </w:r>
      <w:r w:rsidRPr="004F4B8C">
        <w:rPr>
          <w:rFonts w:ascii="IBM Plex Sans" w:hAnsi="IBM Plex Sans"/>
          <w:sz w:val="20"/>
          <w:szCs w:val="20"/>
        </w:rPr>
        <w:t xml:space="preserve"> Attnang-Puchheim</w:t>
      </w:r>
      <w:r>
        <w:rPr>
          <w:rFonts w:ascii="IBM Plex Sans" w:hAnsi="IBM Plex Sans"/>
          <w:sz w:val="20"/>
          <w:szCs w:val="20"/>
        </w:rPr>
        <w:t xml:space="preserve"> –</w:t>
      </w:r>
      <w:r w:rsidRPr="004F4B8C">
        <w:rPr>
          <w:rFonts w:ascii="IBM Plex Sans" w:hAnsi="IBM Plex Sans"/>
          <w:sz w:val="20"/>
          <w:szCs w:val="20"/>
        </w:rPr>
        <w:t xml:space="preserve"> </w:t>
      </w:r>
      <w:r>
        <w:rPr>
          <w:rFonts w:ascii="IBM Plex Sans" w:hAnsi="IBM Plex Sans"/>
          <w:sz w:val="20"/>
          <w:szCs w:val="20"/>
        </w:rPr>
        <w:t xml:space="preserve">Der Serverraum der international tätigen </w:t>
      </w:r>
      <w:r w:rsidRPr="004F4B8C">
        <w:rPr>
          <w:rFonts w:ascii="IBM Plex Sans" w:hAnsi="IBM Plex Sans"/>
          <w:sz w:val="20"/>
          <w:szCs w:val="20"/>
        </w:rPr>
        <w:t xml:space="preserve">STIWA </w:t>
      </w:r>
      <w:r>
        <w:rPr>
          <w:rFonts w:ascii="IBM Plex Sans" w:hAnsi="IBM Plex Sans"/>
          <w:sz w:val="20"/>
          <w:szCs w:val="20"/>
        </w:rPr>
        <w:t>Group versorgt,</w:t>
      </w:r>
      <w:r w:rsidRPr="004F4B8C">
        <w:rPr>
          <w:rFonts w:ascii="IBM Plex Sans" w:hAnsi="IBM Plex Sans"/>
          <w:sz w:val="20"/>
          <w:szCs w:val="20"/>
        </w:rPr>
        <w:t xml:space="preserve"> </w:t>
      </w:r>
      <w:r>
        <w:rPr>
          <w:rFonts w:ascii="IBM Plex Sans" w:hAnsi="IBM Plex Sans"/>
          <w:sz w:val="20"/>
          <w:szCs w:val="20"/>
        </w:rPr>
        <w:t xml:space="preserve">ausgehend von der </w:t>
      </w:r>
      <w:r w:rsidRPr="004F4B8C">
        <w:rPr>
          <w:rFonts w:ascii="IBM Plex Sans" w:hAnsi="IBM Plex Sans"/>
          <w:sz w:val="20"/>
          <w:szCs w:val="20"/>
        </w:rPr>
        <w:t xml:space="preserve">Firmenzentrale </w:t>
      </w:r>
      <w:r>
        <w:rPr>
          <w:rFonts w:ascii="IBM Plex Sans" w:hAnsi="IBM Plex Sans"/>
          <w:sz w:val="20"/>
          <w:szCs w:val="20"/>
        </w:rPr>
        <w:t xml:space="preserve">im oberösterreichischen Attnang-Puchheim, </w:t>
      </w:r>
      <w:r w:rsidRPr="004F4B8C">
        <w:rPr>
          <w:rFonts w:ascii="IBM Plex Sans" w:hAnsi="IBM Plex Sans"/>
          <w:sz w:val="20"/>
          <w:szCs w:val="20"/>
        </w:rPr>
        <w:t xml:space="preserve">alle </w:t>
      </w:r>
      <w:r>
        <w:rPr>
          <w:rFonts w:ascii="IBM Plex Sans" w:hAnsi="IBM Plex Sans"/>
          <w:sz w:val="20"/>
          <w:szCs w:val="20"/>
        </w:rPr>
        <w:t>S</w:t>
      </w:r>
      <w:r w:rsidRPr="004F4B8C">
        <w:rPr>
          <w:rFonts w:ascii="IBM Plex Sans" w:hAnsi="IBM Plex Sans"/>
          <w:sz w:val="20"/>
          <w:szCs w:val="20"/>
        </w:rPr>
        <w:t xml:space="preserve">tandorte </w:t>
      </w:r>
      <w:r>
        <w:rPr>
          <w:rFonts w:ascii="IBM Plex Sans" w:hAnsi="IBM Plex Sans"/>
          <w:sz w:val="20"/>
          <w:szCs w:val="20"/>
        </w:rPr>
        <w:t xml:space="preserve">der Gruppe </w:t>
      </w:r>
      <w:r w:rsidRPr="004F4B8C">
        <w:rPr>
          <w:rFonts w:ascii="IBM Plex Sans" w:hAnsi="IBM Plex Sans"/>
          <w:sz w:val="20"/>
          <w:szCs w:val="20"/>
        </w:rPr>
        <w:t xml:space="preserve">weltweit. </w:t>
      </w:r>
      <w:r>
        <w:rPr>
          <w:rFonts w:ascii="IBM Plex Sans" w:hAnsi="IBM Plex Sans"/>
          <w:sz w:val="20"/>
          <w:szCs w:val="20"/>
        </w:rPr>
        <w:t>Um eine optimale Integration der Geschäftsprozesse weiterhin zu gewährleisten und im Falle eines Systemausfalls rascher und flexibler reagieren zu können, entschied sich die STIWA Group für den Neubau eines State-</w:t>
      </w:r>
      <w:proofErr w:type="spellStart"/>
      <w:r>
        <w:rPr>
          <w:rFonts w:ascii="IBM Plex Sans" w:hAnsi="IBM Plex Sans"/>
          <w:sz w:val="20"/>
          <w:szCs w:val="20"/>
        </w:rPr>
        <w:t>of</w:t>
      </w:r>
      <w:proofErr w:type="spellEnd"/>
      <w:r>
        <w:rPr>
          <w:rFonts w:ascii="IBM Plex Sans" w:hAnsi="IBM Plex Sans"/>
          <w:sz w:val="20"/>
          <w:szCs w:val="20"/>
        </w:rPr>
        <w:t>-</w:t>
      </w:r>
      <w:proofErr w:type="spellStart"/>
      <w:r>
        <w:rPr>
          <w:rFonts w:ascii="IBM Plex Sans" w:hAnsi="IBM Plex Sans"/>
          <w:sz w:val="20"/>
          <w:szCs w:val="20"/>
        </w:rPr>
        <w:t>the</w:t>
      </w:r>
      <w:proofErr w:type="spellEnd"/>
      <w:r>
        <w:rPr>
          <w:rFonts w:ascii="IBM Plex Sans" w:hAnsi="IBM Plex Sans"/>
          <w:sz w:val="20"/>
          <w:szCs w:val="20"/>
        </w:rPr>
        <w:t xml:space="preserve">-art Rechenzentrums nach Verfügbarkeitsklasse 3 und 4 (nach EN50600-1) am Hauptstandort. </w:t>
      </w:r>
    </w:p>
    <w:p w14:paraId="79D148C8" w14:textId="77777777" w:rsidR="00516679" w:rsidRDefault="00516679" w:rsidP="00516679">
      <w:pPr>
        <w:jc w:val="both"/>
        <w:rPr>
          <w:rFonts w:ascii="IBM Plex Sans" w:hAnsi="IBM Plex Sans"/>
          <w:sz w:val="20"/>
          <w:szCs w:val="20"/>
        </w:rPr>
      </w:pPr>
      <w:r>
        <w:rPr>
          <w:rFonts w:ascii="IBM Plex Sans" w:hAnsi="IBM Plex Sans"/>
          <w:sz w:val="20"/>
          <w:szCs w:val="20"/>
        </w:rPr>
        <w:t>Die Entscheidung für die Planung und den Bau des neuen Serverraums fiel auf den Gesamtanbieter EPS Electric Power Systems GmbH. EPS realisierte innerhalb weniger Wochen mit dem eigenen Technik- und Service-Team das Projekt und überzeugte durch eine schlüsselfertige Lösung.</w:t>
      </w:r>
    </w:p>
    <w:p w14:paraId="6CE206C8" w14:textId="77777777" w:rsidR="00516679" w:rsidRPr="001B2985" w:rsidRDefault="00516679" w:rsidP="00516679">
      <w:pPr>
        <w:jc w:val="both"/>
        <w:rPr>
          <w:rFonts w:ascii="IBM Plex Sans" w:hAnsi="IBM Plex Sans"/>
          <w:b/>
          <w:bCs/>
          <w:sz w:val="20"/>
          <w:szCs w:val="20"/>
        </w:rPr>
      </w:pPr>
      <w:r w:rsidRPr="001B2985">
        <w:rPr>
          <w:rFonts w:ascii="IBM Plex Sans" w:hAnsi="IBM Plex Sans"/>
          <w:b/>
          <w:bCs/>
          <w:sz w:val="20"/>
          <w:szCs w:val="20"/>
        </w:rPr>
        <w:t>Hochverfügbare</w:t>
      </w:r>
      <w:r>
        <w:rPr>
          <w:rFonts w:ascii="IBM Plex Sans" w:hAnsi="IBM Plex Sans"/>
          <w:b/>
          <w:bCs/>
          <w:sz w:val="20"/>
          <w:szCs w:val="20"/>
        </w:rPr>
        <w:t xml:space="preserve">s Rechenzentrum mit strukturierter ITK-Verkabelung </w:t>
      </w:r>
    </w:p>
    <w:p w14:paraId="362B16AD" w14:textId="77777777" w:rsidR="00516679" w:rsidRDefault="00516679" w:rsidP="00516679">
      <w:pPr>
        <w:jc w:val="both"/>
        <w:rPr>
          <w:rFonts w:ascii="IBM Plex Sans" w:hAnsi="IBM Plex Sans"/>
          <w:i/>
          <w:iCs/>
          <w:sz w:val="20"/>
          <w:szCs w:val="20"/>
        </w:rPr>
      </w:pPr>
      <w:r>
        <w:rPr>
          <w:rFonts w:ascii="IBM Plex Sans" w:hAnsi="IBM Plex Sans"/>
          <w:sz w:val="20"/>
          <w:szCs w:val="20"/>
        </w:rPr>
        <w:t xml:space="preserve">Die Anforderungen an den Spezialisten für RZ-Infrastruktur waren von Beginn an hoch: Zusätzlich zum bestehenden Serverraum, der den Verfügbarkeitsanforderungen nicht mehr entsprach, sollte ein neues Rechenzentrum (RZ) entstehen. Dieses sollte durch Hochverfügbarkeit, Ausfallsicherheit und Skalierbarkeit überzeugen. </w:t>
      </w:r>
      <w:r w:rsidRPr="002516E7">
        <w:rPr>
          <w:rFonts w:ascii="IBM Plex Sans" w:hAnsi="IBM Plex Sans"/>
          <w:sz w:val="20"/>
          <w:szCs w:val="20"/>
        </w:rPr>
        <w:t>„</w:t>
      </w:r>
      <w:r w:rsidRPr="004F4B8C">
        <w:rPr>
          <w:rFonts w:ascii="IBM Plex Sans" w:hAnsi="IBM Plex Sans"/>
          <w:sz w:val="20"/>
          <w:szCs w:val="20"/>
        </w:rPr>
        <w:t>Die RZ-Verfügbarkeit der neuen</w:t>
      </w:r>
      <w:r>
        <w:rPr>
          <w:rFonts w:ascii="IBM Plex Sans" w:hAnsi="IBM Plex Sans"/>
          <w:sz w:val="20"/>
          <w:szCs w:val="20"/>
        </w:rPr>
        <w:t xml:space="preserve"> </w:t>
      </w:r>
      <w:r w:rsidRPr="004F4B8C">
        <w:rPr>
          <w:rFonts w:ascii="IBM Plex Sans" w:hAnsi="IBM Plex Sans"/>
          <w:sz w:val="20"/>
          <w:szCs w:val="20"/>
        </w:rPr>
        <w:t>Serverrauminfrastruktur muss laut aktuellen Normen sichergestellt sein. Sowohl die gesamte Stromversorgung</w:t>
      </w:r>
      <w:r>
        <w:rPr>
          <w:rFonts w:ascii="IBM Plex Sans" w:hAnsi="IBM Plex Sans"/>
          <w:sz w:val="20"/>
          <w:szCs w:val="20"/>
        </w:rPr>
        <w:t>,</w:t>
      </w:r>
      <w:r w:rsidRPr="004F4B8C">
        <w:rPr>
          <w:rFonts w:ascii="IBM Plex Sans" w:hAnsi="IBM Plex Sans"/>
          <w:sz w:val="20"/>
          <w:szCs w:val="20"/>
        </w:rPr>
        <w:t xml:space="preserve"> als auch</w:t>
      </w:r>
      <w:r>
        <w:rPr>
          <w:rFonts w:ascii="IBM Plex Sans" w:hAnsi="IBM Plex Sans"/>
          <w:sz w:val="20"/>
          <w:szCs w:val="20"/>
        </w:rPr>
        <w:t xml:space="preserve"> die</w:t>
      </w:r>
      <w:r w:rsidRPr="004F4B8C">
        <w:rPr>
          <w:rFonts w:ascii="IBM Plex Sans" w:hAnsi="IBM Plex Sans"/>
          <w:sz w:val="20"/>
          <w:szCs w:val="20"/>
        </w:rPr>
        <w:t xml:space="preserve"> Klimatisierung </w:t>
      </w:r>
      <w:r>
        <w:rPr>
          <w:rFonts w:ascii="IBM Plex Sans" w:hAnsi="IBM Plex Sans"/>
          <w:sz w:val="20"/>
          <w:szCs w:val="20"/>
        </w:rPr>
        <w:t>sind</w:t>
      </w:r>
      <w:r w:rsidRPr="004F4B8C">
        <w:rPr>
          <w:rFonts w:ascii="IBM Plex Sans" w:hAnsi="IBM Plex Sans"/>
          <w:sz w:val="20"/>
          <w:szCs w:val="20"/>
        </w:rPr>
        <w:t xml:space="preserve"> als Mehrpfad-Versorgung mit 2N Redundanz aufgebaut. Durch modulare USV-Anlagen je Pfad wurde eine 2(N+1) hergestellt, damit auch bei Wartungsarbeiten die geforderte Verfügbarkeit sichergestellt ist“, erklärt Stefan </w:t>
      </w:r>
      <w:proofErr w:type="spellStart"/>
      <w:r w:rsidRPr="004F4B8C">
        <w:rPr>
          <w:rFonts w:ascii="IBM Plex Sans" w:hAnsi="IBM Plex Sans"/>
          <w:sz w:val="20"/>
          <w:szCs w:val="20"/>
        </w:rPr>
        <w:t>Austaller</w:t>
      </w:r>
      <w:proofErr w:type="spellEnd"/>
      <w:r w:rsidRPr="004F4B8C">
        <w:rPr>
          <w:rFonts w:ascii="IBM Plex Sans" w:hAnsi="IBM Plex Sans"/>
          <w:sz w:val="20"/>
          <w:szCs w:val="20"/>
        </w:rPr>
        <w:t xml:space="preserve">, IT-Bereichsleiter bei </w:t>
      </w:r>
      <w:r>
        <w:rPr>
          <w:rFonts w:ascii="IBM Plex Sans" w:hAnsi="IBM Plex Sans"/>
          <w:sz w:val="20"/>
          <w:szCs w:val="20"/>
        </w:rPr>
        <w:t>STIWA</w:t>
      </w:r>
      <w:r w:rsidRPr="004F4B8C">
        <w:rPr>
          <w:rFonts w:ascii="IBM Plex Sans" w:hAnsi="IBM Plex Sans"/>
          <w:sz w:val="20"/>
          <w:szCs w:val="20"/>
        </w:rPr>
        <w:t>.</w:t>
      </w:r>
      <w:r>
        <w:rPr>
          <w:rFonts w:ascii="IBM Plex Sans" w:hAnsi="IBM Plex Sans"/>
          <w:i/>
          <w:iCs/>
          <w:sz w:val="20"/>
          <w:szCs w:val="20"/>
        </w:rPr>
        <w:t xml:space="preserve"> </w:t>
      </w:r>
    </w:p>
    <w:p w14:paraId="2E11B39B" w14:textId="77777777" w:rsidR="00516679" w:rsidRPr="004F4B8C" w:rsidRDefault="00516679" w:rsidP="00516679">
      <w:pPr>
        <w:jc w:val="both"/>
        <w:rPr>
          <w:rFonts w:ascii="IBM Plex Sans" w:hAnsi="IBM Plex Sans"/>
          <w:b/>
          <w:bCs/>
          <w:sz w:val="20"/>
          <w:szCs w:val="20"/>
        </w:rPr>
      </w:pPr>
      <w:r w:rsidRPr="004F4B8C">
        <w:rPr>
          <w:rFonts w:ascii="IBM Plex Sans" w:hAnsi="IBM Plex Sans"/>
          <w:b/>
          <w:bCs/>
          <w:sz w:val="20"/>
          <w:szCs w:val="20"/>
        </w:rPr>
        <w:t xml:space="preserve">IT-Notstromaggregat als Netzersatzanlage </w:t>
      </w:r>
    </w:p>
    <w:p w14:paraId="78240318" w14:textId="77777777" w:rsidR="00516679" w:rsidRDefault="00516679" w:rsidP="00516679">
      <w:pPr>
        <w:jc w:val="both"/>
        <w:rPr>
          <w:rFonts w:ascii="IBM Plex Sans" w:hAnsi="IBM Plex Sans"/>
          <w:sz w:val="20"/>
          <w:szCs w:val="20"/>
        </w:rPr>
      </w:pPr>
      <w:r>
        <w:rPr>
          <w:rFonts w:ascii="IBM Plex Sans" w:hAnsi="IBM Plex Sans"/>
          <w:sz w:val="20"/>
          <w:szCs w:val="20"/>
        </w:rPr>
        <w:t>„</w:t>
      </w:r>
      <w:r w:rsidRPr="004F4B8C">
        <w:rPr>
          <w:rFonts w:ascii="IBM Plex Sans" w:hAnsi="IBM Plex Sans"/>
          <w:sz w:val="20"/>
          <w:szCs w:val="20"/>
        </w:rPr>
        <w:t>Als Netzersatzanlage wurde ein IT-Notstromaggregat mit einer Netzpara</w:t>
      </w:r>
      <w:r>
        <w:rPr>
          <w:rFonts w:ascii="IBM Plex Sans" w:hAnsi="IBM Plex Sans"/>
          <w:sz w:val="20"/>
          <w:szCs w:val="20"/>
        </w:rPr>
        <w:t>l</w:t>
      </w:r>
      <w:r w:rsidRPr="004F4B8C">
        <w:rPr>
          <w:rFonts w:ascii="IBM Plex Sans" w:hAnsi="IBM Plex Sans"/>
          <w:sz w:val="20"/>
          <w:szCs w:val="20"/>
        </w:rPr>
        <w:t>le</w:t>
      </w:r>
      <w:r>
        <w:rPr>
          <w:rFonts w:ascii="IBM Plex Sans" w:hAnsi="IBM Plex Sans"/>
          <w:sz w:val="20"/>
          <w:szCs w:val="20"/>
        </w:rPr>
        <w:t>l</w:t>
      </w:r>
      <w:r w:rsidRPr="004F4B8C">
        <w:rPr>
          <w:rFonts w:ascii="IBM Plex Sans" w:hAnsi="IBM Plex Sans"/>
          <w:sz w:val="20"/>
          <w:szCs w:val="20"/>
        </w:rPr>
        <w:t>betrieb</w:t>
      </w:r>
      <w:r>
        <w:rPr>
          <w:rFonts w:ascii="IBM Plex Sans" w:hAnsi="IBM Plex Sans"/>
          <w:sz w:val="20"/>
          <w:szCs w:val="20"/>
        </w:rPr>
        <w:t>s</w:t>
      </w:r>
      <w:r w:rsidRPr="004F4B8C">
        <w:rPr>
          <w:rFonts w:ascii="IBM Plex Sans" w:hAnsi="IBM Plex Sans"/>
          <w:sz w:val="20"/>
          <w:szCs w:val="20"/>
        </w:rPr>
        <w:t>regelung errichtet. Dadurch ist bei EVU-Netzrückkehr eine unterbrechungsfreie Rücksynchronisierung zum Netz sichergestellt</w:t>
      </w:r>
      <w:r>
        <w:rPr>
          <w:rFonts w:ascii="IBM Plex Sans" w:hAnsi="IBM Plex Sans"/>
          <w:sz w:val="20"/>
          <w:szCs w:val="20"/>
        </w:rPr>
        <w:t xml:space="preserve">. </w:t>
      </w:r>
      <w:r w:rsidRPr="004F4B8C">
        <w:rPr>
          <w:rFonts w:ascii="IBM Plex Sans" w:hAnsi="IBM Plex Sans"/>
          <w:sz w:val="20"/>
          <w:szCs w:val="20"/>
        </w:rPr>
        <w:t>Die regelmäßigen Netzersat</w:t>
      </w:r>
      <w:r>
        <w:rPr>
          <w:rFonts w:ascii="IBM Plex Sans" w:hAnsi="IBM Plex Sans"/>
          <w:sz w:val="20"/>
          <w:szCs w:val="20"/>
        </w:rPr>
        <w:t>z</w:t>
      </w:r>
      <w:r w:rsidRPr="004F4B8C">
        <w:rPr>
          <w:rFonts w:ascii="IBM Plex Sans" w:hAnsi="IBM Plex Sans"/>
          <w:sz w:val="20"/>
          <w:szCs w:val="20"/>
        </w:rPr>
        <w:t>anlagentest</w:t>
      </w:r>
      <w:r>
        <w:rPr>
          <w:rFonts w:ascii="IBM Plex Sans" w:hAnsi="IBM Plex Sans"/>
          <w:sz w:val="20"/>
          <w:szCs w:val="20"/>
        </w:rPr>
        <w:t>s</w:t>
      </w:r>
      <w:r w:rsidRPr="004F4B8C">
        <w:rPr>
          <w:rFonts w:ascii="IBM Plex Sans" w:hAnsi="IBM Plex Sans"/>
          <w:sz w:val="20"/>
          <w:szCs w:val="20"/>
        </w:rPr>
        <w:t xml:space="preserve"> sind dad</w:t>
      </w:r>
      <w:r>
        <w:rPr>
          <w:rFonts w:ascii="IBM Plex Sans" w:hAnsi="IBM Plex Sans"/>
          <w:sz w:val="20"/>
          <w:szCs w:val="20"/>
        </w:rPr>
        <w:t>u</w:t>
      </w:r>
      <w:r w:rsidRPr="004F4B8C">
        <w:rPr>
          <w:rFonts w:ascii="IBM Plex Sans" w:hAnsi="IBM Plex Sans"/>
          <w:sz w:val="20"/>
          <w:szCs w:val="20"/>
        </w:rPr>
        <w:t>rch ohne zusätzliche Lastbanken möglich</w:t>
      </w:r>
      <w:r w:rsidRPr="000E583C">
        <w:rPr>
          <w:rFonts w:ascii="IBM Plex Sans" w:hAnsi="IBM Plex Sans"/>
          <w:sz w:val="20"/>
          <w:szCs w:val="20"/>
        </w:rPr>
        <w:t>,“</w:t>
      </w:r>
      <w:r>
        <w:rPr>
          <w:rFonts w:ascii="IBM Plex Sans" w:hAnsi="IBM Plex Sans"/>
          <w:sz w:val="20"/>
          <w:szCs w:val="20"/>
        </w:rPr>
        <w:t xml:space="preserve"> ergänzt Peter Reisinger, Vertriebsleiter bei EPS. Die Redundanzkonzepte der Rechenzentrumsinfrastruktur ermöglichen auch die regelmäßigen Wartungen der betriebskritischen Systeme im laufenden Betrieb. </w:t>
      </w:r>
    </w:p>
    <w:p w14:paraId="18979BFE" w14:textId="77777777" w:rsidR="00516679" w:rsidRPr="004F4B8C" w:rsidRDefault="00516679" w:rsidP="00516679">
      <w:pPr>
        <w:jc w:val="both"/>
        <w:rPr>
          <w:rFonts w:ascii="IBM Plex Sans" w:hAnsi="IBM Plex Sans"/>
          <w:b/>
          <w:bCs/>
          <w:sz w:val="20"/>
          <w:szCs w:val="20"/>
        </w:rPr>
      </w:pPr>
      <w:r w:rsidRPr="004F4B8C">
        <w:rPr>
          <w:rFonts w:ascii="IBM Plex Sans" w:hAnsi="IBM Plex Sans"/>
          <w:b/>
          <w:bCs/>
          <w:sz w:val="20"/>
          <w:szCs w:val="20"/>
        </w:rPr>
        <w:t xml:space="preserve">Brandabschnitte mit </w:t>
      </w:r>
      <w:proofErr w:type="spellStart"/>
      <w:r w:rsidRPr="004F4B8C">
        <w:rPr>
          <w:rFonts w:ascii="IBM Plex Sans" w:hAnsi="IBM Plex Sans"/>
          <w:b/>
          <w:bCs/>
          <w:sz w:val="20"/>
          <w:szCs w:val="20"/>
        </w:rPr>
        <w:t>Brandfrühesterkennung</w:t>
      </w:r>
      <w:proofErr w:type="spellEnd"/>
    </w:p>
    <w:p w14:paraId="0B4824E3" w14:textId="77777777" w:rsidR="00516679" w:rsidRDefault="00516679" w:rsidP="00516679">
      <w:pPr>
        <w:jc w:val="both"/>
        <w:rPr>
          <w:rFonts w:ascii="IBM Plex Sans" w:hAnsi="IBM Plex Sans"/>
          <w:sz w:val="20"/>
          <w:szCs w:val="20"/>
        </w:rPr>
      </w:pPr>
      <w:r>
        <w:rPr>
          <w:rFonts w:ascii="IBM Plex Sans" w:hAnsi="IBM Plex Sans"/>
          <w:sz w:val="20"/>
          <w:szCs w:val="20"/>
        </w:rPr>
        <w:t xml:space="preserve">Zusätzlich zu einer sicheren Stromversorgung und energieeffizienten Klimatisierung wurde auch auf die bauliche Infrastruktur und Sicherheitstechnik geachtet: Rechenzentrumsbereiche, wie zum Beispiel das IT-Whitespace mit Klimaspange, USV-, Batterie-, und Technikräume wurden als eigene Brandabschnitte ausgebildet und mit einer </w:t>
      </w:r>
      <w:proofErr w:type="spellStart"/>
      <w:r>
        <w:rPr>
          <w:rFonts w:ascii="IBM Plex Sans" w:hAnsi="IBM Plex Sans"/>
          <w:sz w:val="20"/>
          <w:szCs w:val="20"/>
        </w:rPr>
        <w:t>Brandfrühesterkennung</w:t>
      </w:r>
      <w:proofErr w:type="spellEnd"/>
      <w:r>
        <w:rPr>
          <w:rFonts w:ascii="IBM Plex Sans" w:hAnsi="IBM Plex Sans"/>
          <w:sz w:val="20"/>
          <w:szCs w:val="20"/>
        </w:rPr>
        <w:t xml:space="preserve"> sowie einer automatischen Löschanlage ausgestattet. Weiters wurden die Bereiche nach dem Schutzzonenkonzept nach EN50600-2-5 angeordnet und ausgestattet. </w:t>
      </w:r>
    </w:p>
    <w:p w14:paraId="69BBC21F" w14:textId="77777777" w:rsidR="00516679" w:rsidRDefault="00516679" w:rsidP="00516679">
      <w:pPr>
        <w:jc w:val="both"/>
        <w:rPr>
          <w:rFonts w:ascii="IBM Plex Sans" w:hAnsi="IBM Plex Sans"/>
          <w:sz w:val="20"/>
          <w:szCs w:val="20"/>
        </w:rPr>
      </w:pPr>
    </w:p>
    <w:p w14:paraId="5F13AA62" w14:textId="77777777" w:rsidR="00516679" w:rsidRDefault="00516679" w:rsidP="00516679">
      <w:pPr>
        <w:jc w:val="both"/>
        <w:rPr>
          <w:rFonts w:ascii="IBM Plex Sans" w:hAnsi="IBM Plex Sans"/>
          <w:b/>
          <w:bCs/>
          <w:sz w:val="20"/>
          <w:szCs w:val="20"/>
        </w:rPr>
      </w:pPr>
    </w:p>
    <w:p w14:paraId="0B2202D4" w14:textId="77777777" w:rsidR="00516679" w:rsidRDefault="00516679" w:rsidP="00516679">
      <w:pPr>
        <w:jc w:val="both"/>
        <w:rPr>
          <w:rFonts w:ascii="IBM Plex Sans" w:hAnsi="IBM Plex Sans"/>
          <w:b/>
          <w:bCs/>
          <w:sz w:val="20"/>
          <w:szCs w:val="20"/>
        </w:rPr>
      </w:pPr>
    </w:p>
    <w:p w14:paraId="63131F2A" w14:textId="107C49A5" w:rsidR="00516679" w:rsidRPr="001629BA" w:rsidRDefault="00516679" w:rsidP="00516679">
      <w:pPr>
        <w:jc w:val="both"/>
        <w:rPr>
          <w:rFonts w:ascii="IBM Plex Sans" w:hAnsi="IBM Plex Sans"/>
          <w:b/>
          <w:bCs/>
          <w:sz w:val="20"/>
          <w:szCs w:val="20"/>
        </w:rPr>
      </w:pPr>
      <w:r>
        <w:rPr>
          <w:rFonts w:ascii="IBM Plex Sans" w:hAnsi="IBM Plex Sans"/>
          <w:b/>
          <w:bCs/>
          <w:sz w:val="20"/>
          <w:szCs w:val="20"/>
        </w:rPr>
        <w:t>Höheres</w:t>
      </w:r>
      <w:r w:rsidRPr="001629BA">
        <w:rPr>
          <w:rFonts w:ascii="IBM Plex Sans" w:hAnsi="IBM Plex Sans"/>
          <w:b/>
          <w:bCs/>
          <w:sz w:val="20"/>
          <w:szCs w:val="20"/>
        </w:rPr>
        <w:t xml:space="preserve"> IT-Sicherheitslevel mit </w:t>
      </w:r>
      <w:r>
        <w:rPr>
          <w:rFonts w:ascii="IBM Plex Sans" w:hAnsi="IBM Plex Sans"/>
          <w:b/>
          <w:bCs/>
          <w:sz w:val="20"/>
          <w:szCs w:val="20"/>
        </w:rPr>
        <w:t xml:space="preserve">Eaton USV und </w:t>
      </w:r>
      <w:r w:rsidRPr="001629BA">
        <w:rPr>
          <w:rFonts w:ascii="IBM Plex Sans" w:hAnsi="IBM Plex Sans"/>
          <w:b/>
          <w:bCs/>
          <w:sz w:val="20"/>
          <w:szCs w:val="20"/>
        </w:rPr>
        <w:t>IPM-Software</w:t>
      </w:r>
    </w:p>
    <w:p w14:paraId="6F9F6A6B" w14:textId="77777777" w:rsidR="00516679" w:rsidRDefault="00516679" w:rsidP="00516679">
      <w:pPr>
        <w:jc w:val="both"/>
        <w:rPr>
          <w:rFonts w:ascii="IBM Plex Sans" w:hAnsi="IBM Plex Sans"/>
          <w:sz w:val="20"/>
          <w:szCs w:val="20"/>
        </w:rPr>
      </w:pPr>
      <w:r>
        <w:rPr>
          <w:rFonts w:ascii="IBM Plex Sans" w:hAnsi="IBM Plex Sans"/>
          <w:sz w:val="20"/>
          <w:szCs w:val="20"/>
        </w:rPr>
        <w:t xml:space="preserve">Besonderes Augenmerk liegt auf der modularen und skalierbaren USV-Sicherheitsstromversorgung. Peter Reisinger hebt dabei die implementierte USV-Software Lösung IPM (Intelligent Power Manager) hervor: </w:t>
      </w:r>
      <w:r w:rsidRPr="00387484">
        <w:rPr>
          <w:rFonts w:ascii="IBM Plex Sans" w:hAnsi="IBM Plex Sans"/>
          <w:sz w:val="20"/>
          <w:szCs w:val="20"/>
        </w:rPr>
        <w:t>„</w:t>
      </w:r>
      <w:r w:rsidRPr="004F4B8C">
        <w:rPr>
          <w:rFonts w:ascii="IBM Plex Sans" w:hAnsi="IBM Plex Sans"/>
          <w:sz w:val="20"/>
          <w:szCs w:val="20"/>
        </w:rPr>
        <w:t>Die IPM-Software führt zu einem noch höheren IT-Sicherheitslevel</w:t>
      </w:r>
      <w:r>
        <w:rPr>
          <w:rFonts w:ascii="IBM Plex Sans" w:hAnsi="IBM Plex Sans"/>
          <w:sz w:val="20"/>
          <w:szCs w:val="20"/>
        </w:rPr>
        <w:t>, denn sie</w:t>
      </w:r>
      <w:r w:rsidRPr="004F4B8C">
        <w:rPr>
          <w:rFonts w:ascii="IBM Plex Sans" w:hAnsi="IBM Plex Sans"/>
          <w:sz w:val="20"/>
          <w:szCs w:val="20"/>
        </w:rPr>
        <w:t xml:space="preserve"> überwacht und verwaltet die physischen und virtuellen Systeme</w:t>
      </w:r>
      <w:r>
        <w:rPr>
          <w:rFonts w:ascii="IBM Plex Sans" w:hAnsi="IBM Plex Sans"/>
          <w:sz w:val="20"/>
          <w:szCs w:val="20"/>
        </w:rPr>
        <w:t xml:space="preserve">.“ </w:t>
      </w:r>
    </w:p>
    <w:p w14:paraId="51C274BE" w14:textId="77777777" w:rsidR="00516679" w:rsidRDefault="00516679" w:rsidP="00516679">
      <w:pPr>
        <w:jc w:val="both"/>
        <w:rPr>
          <w:rFonts w:ascii="IBM Plex Sans" w:hAnsi="IBM Plex Sans"/>
          <w:sz w:val="20"/>
          <w:szCs w:val="20"/>
        </w:rPr>
      </w:pPr>
      <w:r>
        <w:rPr>
          <w:rFonts w:ascii="IBM Plex Sans" w:hAnsi="IBM Plex Sans"/>
          <w:sz w:val="20"/>
          <w:szCs w:val="20"/>
        </w:rPr>
        <w:t xml:space="preserve">Noch höhere Sicherheit bietet die Kombination der IPM-Software mit der zentralen Hausbrandmeldeanlage der STIWA Group. Dadurch lassen sich Systeme geordnet herunterfahren bzw. in einen weiteren Serverraum physisch verschieben. Die eingesetzten USV-Netzwerkkarten erfüllen </w:t>
      </w:r>
      <w:proofErr w:type="spellStart"/>
      <w:r w:rsidRPr="00BB3867">
        <w:rPr>
          <w:rFonts w:ascii="IBM Plex Sans" w:hAnsi="IBM Plex Sans"/>
          <w:sz w:val="20"/>
          <w:szCs w:val="20"/>
        </w:rPr>
        <w:t>Cyber</w:t>
      </w:r>
      <w:proofErr w:type="spellEnd"/>
      <w:r>
        <w:rPr>
          <w:rFonts w:ascii="IBM Plex Sans" w:hAnsi="IBM Plex Sans"/>
          <w:sz w:val="20"/>
          <w:szCs w:val="20"/>
        </w:rPr>
        <w:t xml:space="preserve"> S</w:t>
      </w:r>
      <w:r w:rsidRPr="00BB3867">
        <w:rPr>
          <w:rFonts w:ascii="IBM Plex Sans" w:hAnsi="IBM Plex Sans"/>
          <w:sz w:val="20"/>
          <w:szCs w:val="20"/>
        </w:rPr>
        <w:t>ecur</w:t>
      </w:r>
      <w:r>
        <w:rPr>
          <w:rFonts w:ascii="IBM Plex Sans" w:hAnsi="IBM Plex Sans"/>
          <w:sz w:val="20"/>
          <w:szCs w:val="20"/>
        </w:rPr>
        <w:t>i</w:t>
      </w:r>
      <w:r w:rsidRPr="00BB3867">
        <w:rPr>
          <w:rFonts w:ascii="IBM Plex Sans" w:hAnsi="IBM Plex Sans"/>
          <w:sz w:val="20"/>
          <w:szCs w:val="20"/>
        </w:rPr>
        <w:t>ty Sicherheitsstandards nach IEC62443-7-2 und UL 2900-1</w:t>
      </w:r>
      <w:r>
        <w:rPr>
          <w:rFonts w:ascii="IBM Plex Sans" w:hAnsi="IBM Plex Sans"/>
          <w:sz w:val="20"/>
          <w:szCs w:val="20"/>
        </w:rPr>
        <w:t xml:space="preserve"> und runden die hochmoderne Rechenzentrumslösung der STIWA Group ab. </w:t>
      </w:r>
    </w:p>
    <w:p w14:paraId="2C059031" w14:textId="77777777" w:rsidR="00516679" w:rsidRDefault="00516679" w:rsidP="00516679">
      <w:pPr>
        <w:jc w:val="both"/>
        <w:rPr>
          <w:rFonts w:ascii="IBM Plex Sans" w:hAnsi="IBM Plex Sans"/>
          <w:sz w:val="20"/>
          <w:szCs w:val="20"/>
        </w:rPr>
      </w:pPr>
      <w:r>
        <w:rPr>
          <w:rFonts w:ascii="IBM Plex Sans" w:hAnsi="IBM Plex Sans"/>
          <w:sz w:val="20"/>
          <w:szCs w:val="20"/>
        </w:rPr>
        <w:t xml:space="preserve">Abschließend hebt Stefan </w:t>
      </w:r>
      <w:proofErr w:type="spellStart"/>
      <w:r>
        <w:rPr>
          <w:rFonts w:ascii="IBM Plex Sans" w:hAnsi="IBM Plex Sans"/>
          <w:sz w:val="20"/>
          <w:szCs w:val="20"/>
        </w:rPr>
        <w:t>Austaller</w:t>
      </w:r>
      <w:proofErr w:type="spellEnd"/>
      <w:r>
        <w:rPr>
          <w:rFonts w:ascii="IBM Plex Sans" w:hAnsi="IBM Plex Sans"/>
          <w:sz w:val="20"/>
          <w:szCs w:val="20"/>
        </w:rPr>
        <w:t xml:space="preserve"> die gute Zusammenarbeit mit EPS hervor: „Die Zusammenarbeit mit EPS hat vom Konzept, über die Abwicklung bis hin zur Abnahme quer über alle Fachabteilungen sehr gut funktioniert. Wir bekommen bei EPS viel aus einer Hand, dazu einen guten Service. Sie sind für uns damit ein idealer Partner.“</w:t>
      </w:r>
    </w:p>
    <w:p w14:paraId="6C79623E" w14:textId="77777777" w:rsidR="00516679" w:rsidRPr="00C26DE7" w:rsidRDefault="00516679" w:rsidP="00516679">
      <w:pPr>
        <w:jc w:val="both"/>
        <w:rPr>
          <w:rFonts w:ascii="IBM Plex Sans" w:hAnsi="IBM Plex Sans"/>
          <w:sz w:val="20"/>
          <w:szCs w:val="20"/>
        </w:rPr>
      </w:pPr>
    </w:p>
    <w:p w14:paraId="07BAD871" w14:textId="77777777" w:rsidR="00516679" w:rsidRPr="006E01E2" w:rsidRDefault="00516679" w:rsidP="00516679">
      <w:pPr>
        <w:rPr>
          <w:rFonts w:ascii="IBM Plex Sans" w:hAnsi="IBM Plex Sans"/>
          <w:b/>
          <w:bCs/>
          <w:sz w:val="20"/>
          <w:szCs w:val="20"/>
        </w:rPr>
      </w:pPr>
      <w:r>
        <w:rPr>
          <w:rFonts w:ascii="IBM Plex Sans" w:hAnsi="IBM Plex Sans"/>
          <w:b/>
          <w:bCs/>
          <w:sz w:val="20"/>
          <w:szCs w:val="20"/>
        </w:rPr>
        <w:t xml:space="preserve">Projektbeschreibung im Detail: </w:t>
      </w:r>
    </w:p>
    <w:p w14:paraId="260E1A87"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RZ-</w:t>
      </w:r>
      <w:r w:rsidRPr="006E01E2">
        <w:rPr>
          <w:rFonts w:ascii="IBM Plex Sans" w:hAnsi="IBM Plex Sans"/>
          <w:sz w:val="20"/>
          <w:szCs w:val="20"/>
        </w:rPr>
        <w:t xml:space="preserve">Grundlagenermittlung, Entwurfsplanung und Ausführungsplanung </w:t>
      </w:r>
    </w:p>
    <w:p w14:paraId="061C7EB8"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Verfügbarkeitsstufe 3 und 4 nach EN50600-1 im Bereich Stromversorgung und Klimatisierung</w:t>
      </w:r>
    </w:p>
    <w:p w14:paraId="0E360BE0"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RZ-</w:t>
      </w:r>
      <w:r w:rsidRPr="006E01E2">
        <w:rPr>
          <w:rFonts w:ascii="IBM Plex Sans" w:hAnsi="IBM Plex Sans"/>
          <w:sz w:val="20"/>
          <w:szCs w:val="20"/>
        </w:rPr>
        <w:t>Stromversorgung mit Mehrpfad-Ausfallsicherheit</w:t>
      </w:r>
      <w:r>
        <w:rPr>
          <w:rFonts w:ascii="IBM Plex Sans" w:hAnsi="IBM Plex Sans"/>
          <w:sz w:val="20"/>
          <w:szCs w:val="20"/>
        </w:rPr>
        <w:t xml:space="preserve"> (Halblastbetrieb)</w:t>
      </w:r>
      <w:r w:rsidRPr="006E01E2">
        <w:rPr>
          <w:rFonts w:ascii="IBM Plex Sans" w:hAnsi="IBM Plex Sans"/>
          <w:sz w:val="20"/>
          <w:szCs w:val="20"/>
        </w:rPr>
        <w:t xml:space="preserve"> </w:t>
      </w:r>
      <w:r>
        <w:rPr>
          <w:rFonts w:ascii="IBM Plex Sans" w:hAnsi="IBM Plex Sans"/>
          <w:sz w:val="20"/>
          <w:szCs w:val="20"/>
        </w:rPr>
        <w:t>mit Fehlertoleranz auch während der Instandhaltung</w:t>
      </w:r>
    </w:p>
    <w:p w14:paraId="4A72383D"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 xml:space="preserve">2N redundante RZ-Klimatisierung samt Luftkühlung über den Doppelboden und </w:t>
      </w:r>
      <w:proofErr w:type="spellStart"/>
      <w:r>
        <w:rPr>
          <w:rFonts w:ascii="IBM Plex Sans" w:hAnsi="IBM Plex Sans"/>
          <w:sz w:val="20"/>
          <w:szCs w:val="20"/>
        </w:rPr>
        <w:t>Kaltgangeinhausung</w:t>
      </w:r>
      <w:proofErr w:type="spellEnd"/>
    </w:p>
    <w:p w14:paraId="1AE447EA" w14:textId="77777777" w:rsidR="00516679"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M</w:t>
      </w:r>
      <w:r w:rsidRPr="00794228">
        <w:rPr>
          <w:rFonts w:ascii="IBM Plex Sans" w:hAnsi="IBM Plex Sans"/>
          <w:sz w:val="20"/>
          <w:szCs w:val="20"/>
        </w:rPr>
        <w:t xml:space="preserve">odulare und skalierbare </w:t>
      </w:r>
      <w:r w:rsidRPr="004F4B8C">
        <w:rPr>
          <w:rFonts w:ascii="IBM Plex Sans" w:hAnsi="IBM Plex Sans"/>
          <w:sz w:val="20"/>
          <w:szCs w:val="20"/>
        </w:rPr>
        <w:t>2</w:t>
      </w:r>
      <w:r>
        <w:rPr>
          <w:rFonts w:ascii="IBM Plex Sans" w:hAnsi="IBM Plex Sans"/>
          <w:sz w:val="20"/>
          <w:szCs w:val="20"/>
        </w:rPr>
        <w:t xml:space="preserve"> </w:t>
      </w:r>
      <w:r w:rsidRPr="004F4B8C">
        <w:rPr>
          <w:rFonts w:ascii="IBM Plex Sans" w:hAnsi="IBM Plex Sans"/>
          <w:sz w:val="20"/>
          <w:szCs w:val="20"/>
        </w:rPr>
        <w:t>(N+1)</w:t>
      </w:r>
      <w:r>
        <w:rPr>
          <w:rFonts w:ascii="IBM Plex Sans" w:hAnsi="IBM Plex Sans"/>
          <w:i/>
          <w:iCs/>
          <w:sz w:val="20"/>
          <w:szCs w:val="20"/>
        </w:rPr>
        <w:t xml:space="preserve"> </w:t>
      </w:r>
      <w:r w:rsidRPr="00794228">
        <w:rPr>
          <w:rFonts w:ascii="IBM Plex Sans" w:hAnsi="IBM Plex Sans"/>
          <w:sz w:val="20"/>
          <w:szCs w:val="20"/>
        </w:rPr>
        <w:t>USV</w:t>
      </w:r>
      <w:r>
        <w:rPr>
          <w:rFonts w:ascii="IBM Plex Sans" w:hAnsi="IBM Plex Sans"/>
          <w:sz w:val="20"/>
          <w:szCs w:val="20"/>
        </w:rPr>
        <w:t>-Sicherheitsstromversorgung</w:t>
      </w:r>
      <w:r w:rsidRPr="00B925B5">
        <w:rPr>
          <w:rFonts w:ascii="IBM Plex Sans" w:hAnsi="IBM Plex Sans"/>
          <w:sz w:val="20"/>
          <w:szCs w:val="20"/>
        </w:rPr>
        <w:t xml:space="preserve"> </w:t>
      </w:r>
    </w:p>
    <w:p w14:paraId="42A7A7FC"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Rechenzentrums Stromverteilungsanlage und Anlagenverkabelung</w:t>
      </w:r>
    </w:p>
    <w:p w14:paraId="34E44F6E" w14:textId="77777777" w:rsidR="00516679" w:rsidRDefault="00516679" w:rsidP="00516679">
      <w:pPr>
        <w:pStyle w:val="Listenabsatz"/>
        <w:numPr>
          <w:ilvl w:val="0"/>
          <w:numId w:val="7"/>
        </w:numPr>
        <w:rPr>
          <w:rFonts w:ascii="IBM Plex Sans" w:hAnsi="IBM Plex Sans"/>
          <w:sz w:val="20"/>
          <w:szCs w:val="20"/>
        </w:rPr>
      </w:pPr>
      <w:r w:rsidRPr="006E01E2">
        <w:rPr>
          <w:rFonts w:ascii="IBM Plex Sans" w:hAnsi="IBM Plex Sans"/>
          <w:sz w:val="20"/>
          <w:szCs w:val="20"/>
        </w:rPr>
        <w:t xml:space="preserve">IT-Notstromaggregat </w:t>
      </w:r>
      <w:r>
        <w:rPr>
          <w:rFonts w:ascii="IBM Plex Sans" w:hAnsi="IBM Plex Sans"/>
          <w:sz w:val="20"/>
          <w:szCs w:val="20"/>
        </w:rPr>
        <w:t>als Netzersatzanlage mit Steuerung für netzparallelen Lastprobebetrieb von 2 separaten EVU-Netzen</w:t>
      </w:r>
    </w:p>
    <w:p w14:paraId="35C8037B" w14:textId="77777777" w:rsidR="00516679" w:rsidRPr="006E01E2" w:rsidRDefault="00516679" w:rsidP="00516679">
      <w:pPr>
        <w:pStyle w:val="Listenabsatz"/>
        <w:numPr>
          <w:ilvl w:val="0"/>
          <w:numId w:val="7"/>
        </w:numPr>
        <w:rPr>
          <w:rFonts w:ascii="IBM Plex Sans" w:hAnsi="IBM Plex Sans"/>
          <w:sz w:val="20"/>
          <w:szCs w:val="20"/>
        </w:rPr>
      </w:pPr>
      <w:r w:rsidRPr="00591BB8">
        <w:rPr>
          <w:rFonts w:ascii="IBM Plex Sans" w:hAnsi="IBM Plex Sans"/>
          <w:sz w:val="20"/>
          <w:szCs w:val="20"/>
        </w:rPr>
        <w:t>Kabeltrassierungssysteme für strukturierte Datenverkabelung</w:t>
      </w:r>
      <w:r>
        <w:rPr>
          <w:rFonts w:ascii="IBM Plex Sans" w:hAnsi="IBM Plex Sans"/>
          <w:sz w:val="20"/>
          <w:szCs w:val="20"/>
        </w:rPr>
        <w:t xml:space="preserve"> und</w:t>
      </w:r>
      <w:r w:rsidRPr="00591BB8">
        <w:rPr>
          <w:rFonts w:ascii="IBM Plex Sans" w:hAnsi="IBM Plex Sans"/>
          <w:sz w:val="20"/>
          <w:szCs w:val="20"/>
        </w:rPr>
        <w:t xml:space="preserve"> Stromversorgung</w:t>
      </w:r>
    </w:p>
    <w:p w14:paraId="553A5B53" w14:textId="77777777" w:rsidR="00516679" w:rsidRPr="004F4B8C" w:rsidRDefault="00516679" w:rsidP="00516679">
      <w:pPr>
        <w:pStyle w:val="Listenabsatz"/>
        <w:numPr>
          <w:ilvl w:val="0"/>
          <w:numId w:val="7"/>
        </w:numPr>
        <w:rPr>
          <w:rFonts w:ascii="IBM Plex Sans" w:hAnsi="IBM Plex Sans"/>
          <w:sz w:val="20"/>
          <w:szCs w:val="20"/>
        </w:rPr>
      </w:pPr>
      <w:r w:rsidRPr="004F4B8C">
        <w:rPr>
          <w:rFonts w:ascii="IBM Plex Sans" w:hAnsi="IBM Plex Sans"/>
          <w:sz w:val="20"/>
          <w:szCs w:val="20"/>
        </w:rPr>
        <w:t>Monitoring System / Störmeldeanlage und Echtzeit-Überwachungssystem</w:t>
      </w:r>
    </w:p>
    <w:p w14:paraId="3ACE7098"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T</w:t>
      </w:r>
      <w:r w:rsidRPr="006E01E2">
        <w:rPr>
          <w:rFonts w:ascii="IBM Plex Sans" w:hAnsi="IBM Plex Sans"/>
          <w:sz w:val="20"/>
          <w:szCs w:val="20"/>
        </w:rPr>
        <w:t xml:space="preserve">echnischer Brandschutz </w:t>
      </w:r>
      <w:r>
        <w:rPr>
          <w:rFonts w:ascii="IBM Plex Sans" w:hAnsi="IBM Plex Sans"/>
          <w:sz w:val="20"/>
          <w:szCs w:val="20"/>
        </w:rPr>
        <w:t xml:space="preserve">in jeder Schutzzone </w:t>
      </w:r>
      <w:r w:rsidRPr="006E01E2">
        <w:rPr>
          <w:rFonts w:ascii="IBM Plex Sans" w:hAnsi="IBM Plex Sans"/>
          <w:sz w:val="20"/>
          <w:szCs w:val="20"/>
        </w:rPr>
        <w:t xml:space="preserve">mit </w:t>
      </w:r>
      <w:r>
        <w:rPr>
          <w:rFonts w:ascii="IBM Plex Sans" w:hAnsi="IBM Plex Sans"/>
          <w:sz w:val="20"/>
          <w:szCs w:val="20"/>
        </w:rPr>
        <w:t xml:space="preserve">einem 2-kreisigen </w:t>
      </w:r>
      <w:proofErr w:type="spellStart"/>
      <w:r>
        <w:rPr>
          <w:rFonts w:ascii="IBM Plex Sans" w:hAnsi="IBM Plex Sans"/>
          <w:sz w:val="20"/>
          <w:szCs w:val="20"/>
        </w:rPr>
        <w:t>B</w:t>
      </w:r>
      <w:r w:rsidRPr="006E01E2">
        <w:rPr>
          <w:rFonts w:ascii="IBM Plex Sans" w:hAnsi="IBM Plex Sans"/>
          <w:sz w:val="20"/>
          <w:szCs w:val="20"/>
        </w:rPr>
        <w:t>randfrühesterkennungssystem</w:t>
      </w:r>
      <w:proofErr w:type="spellEnd"/>
      <w:r w:rsidRPr="006E01E2">
        <w:rPr>
          <w:rFonts w:ascii="IBM Plex Sans" w:hAnsi="IBM Plex Sans"/>
          <w:sz w:val="20"/>
          <w:szCs w:val="20"/>
        </w:rPr>
        <w:t xml:space="preserve"> und </w:t>
      </w:r>
      <w:r>
        <w:rPr>
          <w:rFonts w:ascii="IBM Plex Sans" w:hAnsi="IBM Plex Sans"/>
          <w:sz w:val="20"/>
          <w:szCs w:val="20"/>
        </w:rPr>
        <w:t xml:space="preserve">einer automatischen Löschanlage </w:t>
      </w:r>
    </w:p>
    <w:p w14:paraId="1CC25136" w14:textId="77777777" w:rsidR="00516679"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Elektrotechnische Anlagenüberprüfung nach ÖVE 8101</w:t>
      </w:r>
    </w:p>
    <w:p w14:paraId="65B23DDC" w14:textId="77777777" w:rsidR="00516679" w:rsidRPr="006E01E2" w:rsidRDefault="00516679" w:rsidP="00516679">
      <w:pPr>
        <w:pStyle w:val="Listenabsatz"/>
        <w:numPr>
          <w:ilvl w:val="0"/>
          <w:numId w:val="7"/>
        </w:numPr>
        <w:rPr>
          <w:rFonts w:ascii="IBM Plex Sans" w:hAnsi="IBM Plex Sans"/>
          <w:sz w:val="20"/>
          <w:szCs w:val="20"/>
        </w:rPr>
      </w:pPr>
      <w:r>
        <w:rPr>
          <w:rFonts w:ascii="IBM Plex Sans" w:hAnsi="IBM Plex Sans"/>
          <w:sz w:val="20"/>
          <w:szCs w:val="20"/>
        </w:rPr>
        <w:t>RZ-Wartung mit 24/7 Rufbereitschaft und garantierter Reaktionszeit</w:t>
      </w:r>
    </w:p>
    <w:p w14:paraId="01FC1870" w14:textId="3AACE732" w:rsidR="00516679" w:rsidRDefault="00516679" w:rsidP="00516679">
      <w:pPr>
        <w:autoSpaceDE w:val="0"/>
        <w:adjustRightInd w:val="0"/>
        <w:spacing w:after="0" w:line="276" w:lineRule="auto"/>
        <w:ind w:right="141"/>
        <w:rPr>
          <w:rFonts w:ascii="IBM Plex Sans" w:hAnsi="IBM Plex Sans"/>
          <w:b/>
          <w:bCs/>
          <w:sz w:val="20"/>
          <w:szCs w:val="20"/>
        </w:rPr>
      </w:pPr>
    </w:p>
    <w:p w14:paraId="3F42294D" w14:textId="32D34839" w:rsidR="00516679" w:rsidRDefault="00516679" w:rsidP="00516679">
      <w:pPr>
        <w:autoSpaceDE w:val="0"/>
        <w:adjustRightInd w:val="0"/>
        <w:spacing w:after="0" w:line="276" w:lineRule="auto"/>
        <w:ind w:right="141"/>
        <w:rPr>
          <w:rFonts w:ascii="IBM Plex Sans" w:hAnsi="IBM Plex Sans"/>
          <w:b/>
          <w:bCs/>
          <w:sz w:val="20"/>
          <w:szCs w:val="20"/>
        </w:rPr>
      </w:pPr>
    </w:p>
    <w:p w14:paraId="6E8677F0" w14:textId="37B42C19" w:rsidR="00516679" w:rsidRDefault="00516679" w:rsidP="00516679">
      <w:pPr>
        <w:autoSpaceDE w:val="0"/>
        <w:adjustRightInd w:val="0"/>
        <w:spacing w:after="0" w:line="276" w:lineRule="auto"/>
        <w:ind w:right="141"/>
        <w:rPr>
          <w:rFonts w:ascii="IBM Plex Sans" w:hAnsi="IBM Plex Sans"/>
          <w:b/>
          <w:bCs/>
          <w:sz w:val="20"/>
          <w:szCs w:val="20"/>
        </w:rPr>
      </w:pPr>
    </w:p>
    <w:p w14:paraId="160C82F1" w14:textId="79081271" w:rsidR="00516679" w:rsidRDefault="00516679" w:rsidP="00516679">
      <w:pPr>
        <w:autoSpaceDE w:val="0"/>
        <w:adjustRightInd w:val="0"/>
        <w:spacing w:after="0" w:line="276" w:lineRule="auto"/>
        <w:ind w:right="141"/>
        <w:rPr>
          <w:rFonts w:ascii="IBM Plex Sans" w:hAnsi="IBM Plex Sans"/>
          <w:b/>
          <w:bCs/>
          <w:sz w:val="20"/>
          <w:szCs w:val="20"/>
        </w:rPr>
      </w:pPr>
    </w:p>
    <w:p w14:paraId="45B87069" w14:textId="4FBD539F" w:rsidR="00516679" w:rsidRDefault="00516679" w:rsidP="00516679">
      <w:pPr>
        <w:autoSpaceDE w:val="0"/>
        <w:adjustRightInd w:val="0"/>
        <w:spacing w:after="0" w:line="276" w:lineRule="auto"/>
        <w:ind w:right="141"/>
        <w:rPr>
          <w:rFonts w:ascii="IBM Plex Sans" w:hAnsi="IBM Plex Sans"/>
          <w:b/>
          <w:bCs/>
          <w:sz w:val="20"/>
          <w:szCs w:val="20"/>
        </w:rPr>
      </w:pPr>
    </w:p>
    <w:p w14:paraId="2D3DCEAF" w14:textId="372ED3D6" w:rsidR="00516679" w:rsidRDefault="00516679" w:rsidP="00516679">
      <w:pPr>
        <w:autoSpaceDE w:val="0"/>
        <w:adjustRightInd w:val="0"/>
        <w:spacing w:after="0" w:line="276" w:lineRule="auto"/>
        <w:ind w:right="141"/>
        <w:rPr>
          <w:rFonts w:ascii="IBM Plex Sans" w:hAnsi="IBM Plex Sans"/>
          <w:b/>
          <w:bCs/>
          <w:sz w:val="20"/>
          <w:szCs w:val="20"/>
        </w:rPr>
      </w:pPr>
    </w:p>
    <w:p w14:paraId="1A817E6E" w14:textId="74DBF296" w:rsidR="00516679" w:rsidRDefault="00516679" w:rsidP="00516679">
      <w:pPr>
        <w:autoSpaceDE w:val="0"/>
        <w:adjustRightInd w:val="0"/>
        <w:spacing w:after="0" w:line="276" w:lineRule="auto"/>
        <w:ind w:right="141"/>
        <w:rPr>
          <w:rFonts w:ascii="IBM Plex Sans" w:hAnsi="IBM Plex Sans"/>
          <w:b/>
          <w:bCs/>
          <w:sz w:val="20"/>
          <w:szCs w:val="20"/>
        </w:rPr>
      </w:pPr>
    </w:p>
    <w:p w14:paraId="34F66046" w14:textId="6AD839F7" w:rsidR="00516679" w:rsidRDefault="00516679" w:rsidP="00516679">
      <w:pPr>
        <w:autoSpaceDE w:val="0"/>
        <w:adjustRightInd w:val="0"/>
        <w:spacing w:after="0" w:line="276" w:lineRule="auto"/>
        <w:ind w:right="141"/>
        <w:rPr>
          <w:rFonts w:ascii="IBM Plex Sans" w:hAnsi="IBM Plex Sans"/>
          <w:b/>
          <w:bCs/>
          <w:sz w:val="20"/>
          <w:szCs w:val="20"/>
        </w:rPr>
      </w:pPr>
    </w:p>
    <w:p w14:paraId="04349F16" w14:textId="71C7C743" w:rsidR="00516679" w:rsidRDefault="00516679" w:rsidP="00516679">
      <w:pPr>
        <w:autoSpaceDE w:val="0"/>
        <w:adjustRightInd w:val="0"/>
        <w:spacing w:after="0" w:line="276" w:lineRule="auto"/>
        <w:ind w:right="141"/>
        <w:rPr>
          <w:rFonts w:ascii="IBM Plex Sans" w:hAnsi="IBM Plex Sans"/>
          <w:b/>
          <w:bCs/>
          <w:sz w:val="20"/>
          <w:szCs w:val="20"/>
        </w:rPr>
      </w:pPr>
    </w:p>
    <w:p w14:paraId="18343EFE" w14:textId="27614E3F" w:rsidR="00516679" w:rsidRDefault="00516679" w:rsidP="00516679">
      <w:pPr>
        <w:autoSpaceDE w:val="0"/>
        <w:adjustRightInd w:val="0"/>
        <w:spacing w:after="0" w:line="276" w:lineRule="auto"/>
        <w:ind w:right="141"/>
        <w:rPr>
          <w:rFonts w:ascii="IBM Plex Sans" w:hAnsi="IBM Plex Sans"/>
          <w:b/>
          <w:bCs/>
          <w:sz w:val="20"/>
          <w:szCs w:val="20"/>
        </w:rPr>
      </w:pPr>
    </w:p>
    <w:p w14:paraId="5B0394A9" w14:textId="336B0611" w:rsidR="00516679" w:rsidRDefault="00516679" w:rsidP="00516679">
      <w:pPr>
        <w:autoSpaceDE w:val="0"/>
        <w:adjustRightInd w:val="0"/>
        <w:spacing w:after="0" w:line="276" w:lineRule="auto"/>
        <w:ind w:right="141"/>
        <w:rPr>
          <w:rFonts w:ascii="IBM Plex Sans" w:hAnsi="IBM Plex Sans"/>
          <w:b/>
          <w:bCs/>
          <w:sz w:val="20"/>
          <w:szCs w:val="20"/>
        </w:rPr>
      </w:pPr>
    </w:p>
    <w:p w14:paraId="2BD47885" w14:textId="77777777" w:rsidR="00516679" w:rsidRDefault="00516679" w:rsidP="00516679">
      <w:pPr>
        <w:autoSpaceDE w:val="0"/>
        <w:adjustRightInd w:val="0"/>
        <w:spacing w:after="0" w:line="276" w:lineRule="auto"/>
        <w:ind w:right="141"/>
        <w:rPr>
          <w:rFonts w:ascii="IBM Plex Sans" w:hAnsi="IBM Plex Sans"/>
          <w:b/>
          <w:bCs/>
          <w:sz w:val="20"/>
          <w:szCs w:val="20"/>
        </w:rPr>
      </w:pPr>
    </w:p>
    <w:p w14:paraId="683733AF" w14:textId="77777777" w:rsidR="00516679" w:rsidRDefault="00516679" w:rsidP="00516679">
      <w:pPr>
        <w:autoSpaceDE w:val="0"/>
        <w:adjustRightInd w:val="0"/>
        <w:spacing w:after="0" w:line="276" w:lineRule="auto"/>
        <w:ind w:right="141"/>
        <w:rPr>
          <w:rFonts w:ascii="IBM Plex Sans" w:hAnsi="IBM Plex Sans"/>
          <w:sz w:val="20"/>
          <w:szCs w:val="20"/>
        </w:rPr>
      </w:pPr>
      <w:r w:rsidRPr="00123205">
        <w:rPr>
          <w:rFonts w:ascii="IBM Plex Sans" w:hAnsi="IBM Plex Sans"/>
          <w:b/>
          <w:bCs/>
          <w:sz w:val="20"/>
          <w:szCs w:val="20"/>
        </w:rPr>
        <w:t>Über EPS Electric Power Systems</w:t>
      </w:r>
      <w:r w:rsidRPr="00123205">
        <w:rPr>
          <w:rFonts w:ascii="IBM Plex Sans" w:hAnsi="IBM Plex Sans"/>
          <w:b/>
          <w:bCs/>
          <w:sz w:val="20"/>
          <w:szCs w:val="20"/>
        </w:rPr>
        <w:br/>
      </w:r>
      <w:r w:rsidRPr="00123205">
        <w:rPr>
          <w:rFonts w:ascii="IBM Plex Sans" w:hAnsi="IBM Plex Sans"/>
          <w:sz w:val="20"/>
          <w:szCs w:val="20"/>
        </w:rPr>
        <w:t>EPS Electric Power Systems GmbH ist seit über 20 Jahren für die Planung, Errichtung und Wartung individueller Serverraumlösungen, USV-Anlagen und IT-Infrastruktur bekannt. Im Fokus stehen neben höchster IT-Verfügbarkeit und Energieeffizienz, die sinnvolle Ressourcennutzung für Unternehme</w:t>
      </w:r>
      <w:r>
        <w:rPr>
          <w:rFonts w:ascii="IBM Plex Sans" w:hAnsi="IBM Plex Sans"/>
          <w:sz w:val="20"/>
          <w:szCs w:val="20"/>
        </w:rPr>
        <w:t>n, Banken und Organisationen</w:t>
      </w:r>
      <w:r w:rsidRPr="00123205">
        <w:rPr>
          <w:rFonts w:ascii="IBM Plex Sans" w:hAnsi="IBM Plex Sans"/>
          <w:sz w:val="20"/>
          <w:szCs w:val="20"/>
        </w:rPr>
        <w:t xml:space="preserve">. Mit der Firmenzentrale in Maria Anzbach und einer Zweigstelle in Groß </w:t>
      </w:r>
      <w:proofErr w:type="spellStart"/>
      <w:r w:rsidRPr="00123205">
        <w:rPr>
          <w:rFonts w:ascii="IBM Plex Sans" w:hAnsi="IBM Plex Sans"/>
          <w:sz w:val="20"/>
          <w:szCs w:val="20"/>
        </w:rPr>
        <w:t>Gerungs</w:t>
      </w:r>
      <w:proofErr w:type="spellEnd"/>
      <w:r w:rsidRPr="00123205">
        <w:rPr>
          <w:rFonts w:ascii="IBM Plex Sans" w:hAnsi="IBM Plex Sans"/>
          <w:sz w:val="20"/>
          <w:szCs w:val="20"/>
        </w:rPr>
        <w:t xml:space="preserve">, ist EPS mit </w:t>
      </w:r>
      <w:r>
        <w:rPr>
          <w:rFonts w:ascii="IBM Plex Sans" w:hAnsi="IBM Plex Sans"/>
          <w:sz w:val="20"/>
          <w:szCs w:val="20"/>
        </w:rPr>
        <w:t xml:space="preserve">einem </w:t>
      </w:r>
      <w:r w:rsidRPr="00123205">
        <w:rPr>
          <w:rFonts w:ascii="IBM Plex Sans" w:hAnsi="IBM Plex Sans"/>
          <w:sz w:val="20"/>
          <w:szCs w:val="20"/>
        </w:rPr>
        <w:t xml:space="preserve">weiteren Standort in Straubing (Deutschland) am zentraleuropäischen Markt tätig. Das eigentümergeführte Unternehmen ist im Bereich Qualitätsmanagement nach ISO 9001:2015 und </w:t>
      </w:r>
      <w:proofErr w:type="spellStart"/>
      <w:r w:rsidRPr="00123205">
        <w:rPr>
          <w:rFonts w:ascii="IBM Plex Sans" w:hAnsi="IBM Plex Sans"/>
          <w:sz w:val="20"/>
          <w:szCs w:val="20"/>
        </w:rPr>
        <w:t>TQMi</w:t>
      </w:r>
      <w:proofErr w:type="spellEnd"/>
      <w:r w:rsidRPr="00123205">
        <w:rPr>
          <w:rFonts w:ascii="IBM Plex Sans" w:hAnsi="IBM Plex Sans"/>
          <w:sz w:val="20"/>
          <w:szCs w:val="20"/>
        </w:rPr>
        <w:t xml:space="preserve"> (integrales Total Quality Management) zertifiziert. Erfahren Sie mehr unter</w:t>
      </w:r>
      <w:r>
        <w:rPr>
          <w:rFonts w:ascii="IBM Plex Sans" w:hAnsi="IBM Plex Sans"/>
          <w:sz w:val="20"/>
          <w:szCs w:val="20"/>
        </w:rPr>
        <w:t>:</w:t>
      </w:r>
      <w:r w:rsidRPr="00123205">
        <w:rPr>
          <w:rFonts w:ascii="IBM Plex Sans" w:hAnsi="IBM Plex Sans"/>
          <w:sz w:val="20"/>
          <w:szCs w:val="20"/>
        </w:rPr>
        <w:t xml:space="preserve"> </w:t>
      </w:r>
      <w:hyperlink r:id="rId5" w:history="1">
        <w:r w:rsidRPr="00567E3D">
          <w:rPr>
            <w:rFonts w:ascii="IBM Plex Sans" w:hAnsi="IBM Plex Sans"/>
            <w:sz w:val="20"/>
            <w:szCs w:val="20"/>
          </w:rPr>
          <w:t>www.eps-dc.com</w:t>
        </w:r>
      </w:hyperlink>
    </w:p>
    <w:p w14:paraId="28C6A0B5" w14:textId="77777777" w:rsidR="00516679" w:rsidRDefault="00516679" w:rsidP="00516679">
      <w:pPr>
        <w:autoSpaceDE w:val="0"/>
        <w:adjustRightInd w:val="0"/>
        <w:spacing w:after="0" w:line="276" w:lineRule="auto"/>
        <w:ind w:right="141"/>
        <w:rPr>
          <w:rFonts w:ascii="IBM Plex Sans" w:hAnsi="IBM Plex Sans"/>
          <w:sz w:val="20"/>
          <w:szCs w:val="20"/>
        </w:rPr>
      </w:pPr>
    </w:p>
    <w:p w14:paraId="719FB03B" w14:textId="77777777" w:rsidR="00516679" w:rsidRPr="00011F5E" w:rsidRDefault="00516679" w:rsidP="00516679">
      <w:pPr>
        <w:autoSpaceDE w:val="0"/>
        <w:adjustRightInd w:val="0"/>
        <w:spacing w:after="0" w:line="276" w:lineRule="auto"/>
        <w:ind w:right="141"/>
        <w:rPr>
          <w:rFonts w:ascii="IBM Plex Sans" w:hAnsi="IBM Plex Sans"/>
          <w:sz w:val="20"/>
          <w:szCs w:val="20"/>
        </w:rPr>
      </w:pPr>
    </w:p>
    <w:p w14:paraId="1638B548" w14:textId="77777777" w:rsidR="00516679" w:rsidRDefault="00516679" w:rsidP="00516679">
      <w:pPr>
        <w:tabs>
          <w:tab w:val="left" w:pos="2100"/>
        </w:tabs>
        <w:rPr>
          <w:rFonts w:ascii="IBM Plex Sans" w:hAnsi="IBM Plex Sans"/>
          <w:sz w:val="20"/>
          <w:szCs w:val="20"/>
        </w:rPr>
      </w:pPr>
      <w:r w:rsidRPr="002C3107">
        <w:rPr>
          <w:rFonts w:ascii="IBM Plex Sans" w:hAnsi="IBM Plex Sans"/>
          <w:sz w:val="20"/>
          <w:szCs w:val="20"/>
        </w:rPr>
        <w:t>Für Informationen und Rückfragen stehen wir Ihnen gerne zur Verfügung.</w:t>
      </w:r>
      <w:r>
        <w:rPr>
          <w:rFonts w:ascii="IBM Plex Sans" w:hAnsi="IBM Plex Sans"/>
          <w:sz w:val="20"/>
          <w:szCs w:val="20"/>
        </w:rPr>
        <w:br/>
      </w:r>
    </w:p>
    <w:p w14:paraId="188F49B9" w14:textId="77777777" w:rsidR="00516679" w:rsidRPr="002C3107" w:rsidRDefault="00516679" w:rsidP="00516679">
      <w:pPr>
        <w:tabs>
          <w:tab w:val="left" w:pos="2100"/>
        </w:tabs>
        <w:rPr>
          <w:rFonts w:ascii="IBM Plex Sans" w:hAnsi="IBM Plex Sans"/>
          <w:sz w:val="20"/>
          <w:szCs w:val="20"/>
        </w:rPr>
      </w:pPr>
      <w:r w:rsidRPr="002C3107">
        <w:rPr>
          <w:rFonts w:ascii="IBM Plex Sans" w:hAnsi="IBM Plex Sans"/>
          <w:sz w:val="20"/>
          <w:szCs w:val="20"/>
        </w:rPr>
        <w:t>Ansprechpartner:</w:t>
      </w:r>
      <w:r>
        <w:rPr>
          <w:rFonts w:ascii="IBM Plex Sans" w:hAnsi="IBM Plex Sans"/>
          <w:sz w:val="20"/>
          <w:szCs w:val="20"/>
        </w:rPr>
        <w:br/>
        <w:t xml:space="preserve">Mag. Irene </w:t>
      </w:r>
      <w:proofErr w:type="spellStart"/>
      <w:r>
        <w:rPr>
          <w:rFonts w:ascii="IBM Plex Sans" w:hAnsi="IBM Plex Sans"/>
          <w:sz w:val="20"/>
          <w:szCs w:val="20"/>
        </w:rPr>
        <w:t>Mondon-Stutterecker</w:t>
      </w:r>
      <w:proofErr w:type="spellEnd"/>
      <w:r w:rsidRPr="002C3107">
        <w:rPr>
          <w:rFonts w:ascii="IBM Plex Sans" w:hAnsi="IBM Plex Sans"/>
          <w:sz w:val="20"/>
          <w:szCs w:val="20"/>
        </w:rPr>
        <w:br/>
      </w:r>
      <w:r>
        <w:rPr>
          <w:rFonts w:ascii="IBM Plex Sans" w:hAnsi="IBM Plex Sans"/>
          <w:sz w:val="20"/>
          <w:szCs w:val="20"/>
        </w:rPr>
        <w:t>Marketing &amp; PR</w:t>
      </w:r>
      <w:r w:rsidRPr="002C3107">
        <w:rPr>
          <w:rFonts w:ascii="IBM Plex Sans" w:hAnsi="IBM Plex Sans"/>
          <w:sz w:val="20"/>
          <w:szCs w:val="20"/>
        </w:rPr>
        <w:br/>
        <w:t>T +43 2772 56150 3</w:t>
      </w:r>
      <w:r>
        <w:rPr>
          <w:rFonts w:ascii="IBM Plex Sans" w:hAnsi="IBM Plex Sans"/>
          <w:sz w:val="20"/>
          <w:szCs w:val="20"/>
        </w:rPr>
        <w:t>2</w:t>
      </w:r>
      <w:r w:rsidRPr="002C3107">
        <w:rPr>
          <w:rFonts w:ascii="IBM Plex Sans" w:hAnsi="IBM Plex Sans"/>
          <w:sz w:val="20"/>
          <w:szCs w:val="20"/>
        </w:rPr>
        <w:br/>
      </w:r>
      <w:hyperlink r:id="rId6" w:history="1">
        <w:r>
          <w:rPr>
            <w:rFonts w:ascii="IBM Plex Sans" w:hAnsi="IBM Plex Sans"/>
            <w:sz w:val="20"/>
            <w:szCs w:val="20"/>
          </w:rPr>
          <w:t>presse@eps-dc.com</w:t>
        </w:r>
      </w:hyperlink>
      <w:r w:rsidRPr="002C3107">
        <w:rPr>
          <w:rFonts w:ascii="IBM Plex Sans" w:hAnsi="IBM Plex Sans"/>
          <w:sz w:val="20"/>
          <w:szCs w:val="20"/>
        </w:rPr>
        <w:br/>
      </w:r>
      <w:hyperlink r:id="rId7" w:history="1">
        <w:r w:rsidRPr="002C3107">
          <w:rPr>
            <w:rFonts w:ascii="IBM Plex Sans" w:hAnsi="IBM Plex Sans"/>
            <w:sz w:val="20"/>
            <w:szCs w:val="20"/>
          </w:rPr>
          <w:t>www.eps-dc.com</w:t>
        </w:r>
      </w:hyperlink>
    </w:p>
    <w:p w14:paraId="4C0C0B62" w14:textId="77777777" w:rsidR="00516679" w:rsidRDefault="00516679" w:rsidP="00516679">
      <w:pPr>
        <w:suppressAutoHyphens w:val="0"/>
        <w:autoSpaceDN/>
        <w:spacing w:after="0" w:line="240" w:lineRule="auto"/>
        <w:textAlignment w:val="auto"/>
        <w:rPr>
          <w:rFonts w:ascii="IBM Plex Sans" w:hAnsi="IBM Plex Sans"/>
          <w:b/>
          <w:bCs/>
          <w:sz w:val="20"/>
          <w:szCs w:val="20"/>
        </w:rPr>
      </w:pPr>
    </w:p>
    <w:p w14:paraId="051D8BE4" w14:textId="77777777" w:rsidR="00516679" w:rsidRPr="001C64DD" w:rsidRDefault="00516679" w:rsidP="00516679">
      <w:pPr>
        <w:suppressAutoHyphens w:val="0"/>
        <w:autoSpaceDN/>
        <w:spacing w:after="0" w:line="240" w:lineRule="auto"/>
        <w:ind w:right="142"/>
        <w:textAlignment w:val="auto"/>
        <w:rPr>
          <w:rFonts w:ascii="IBM Plex Sans" w:hAnsi="IBM Plex Sans"/>
          <w:sz w:val="20"/>
          <w:szCs w:val="20"/>
        </w:rPr>
      </w:pPr>
      <w:r w:rsidRPr="004E7DE6">
        <w:rPr>
          <w:rFonts w:ascii="IBM Plex Sans" w:hAnsi="IBM Plex Sans"/>
          <w:b/>
          <w:bCs/>
          <w:sz w:val="20"/>
          <w:szCs w:val="20"/>
        </w:rPr>
        <w:t xml:space="preserve">Über </w:t>
      </w:r>
      <w:r>
        <w:rPr>
          <w:rFonts w:ascii="IBM Plex Sans" w:hAnsi="IBM Plex Sans"/>
          <w:b/>
          <w:bCs/>
          <w:sz w:val="20"/>
          <w:szCs w:val="20"/>
        </w:rPr>
        <w:t xml:space="preserve">die </w:t>
      </w:r>
      <w:r w:rsidRPr="004E7DE6">
        <w:rPr>
          <w:rFonts w:ascii="IBM Plex Sans" w:hAnsi="IBM Plex Sans"/>
          <w:b/>
          <w:bCs/>
          <w:sz w:val="20"/>
          <w:szCs w:val="20"/>
        </w:rPr>
        <w:t>STIWA Group</w:t>
      </w:r>
      <w:r w:rsidRPr="004E7DE6">
        <w:rPr>
          <w:rFonts w:ascii="IBM Plex Sans" w:hAnsi="IBM Plex Sans"/>
          <w:b/>
          <w:bCs/>
          <w:sz w:val="20"/>
          <w:szCs w:val="20"/>
        </w:rPr>
        <w:br/>
      </w:r>
      <w:r w:rsidRPr="001C64DD">
        <w:rPr>
          <w:rFonts w:ascii="IBM Plex Sans" w:hAnsi="IBM Plex Sans"/>
          <w:sz w:val="20"/>
          <w:szCs w:val="20"/>
        </w:rPr>
        <w:t>Die STIWA Group ist ein erfahrener Partner im Bereich Produkt- und Hochleistungsautomation mit 2.225 MitarbeiterInnen.</w:t>
      </w:r>
      <w:r>
        <w:rPr>
          <w:rFonts w:ascii="IBM Plex Sans" w:hAnsi="IBM Plex Sans"/>
          <w:sz w:val="20"/>
          <w:szCs w:val="20"/>
        </w:rPr>
        <w:t xml:space="preserve"> </w:t>
      </w:r>
      <w:r w:rsidRPr="001C64DD">
        <w:rPr>
          <w:rFonts w:ascii="IBM Plex Sans" w:hAnsi="IBM Plex Sans"/>
          <w:sz w:val="20"/>
          <w:szCs w:val="20"/>
        </w:rPr>
        <w:t>Neben dem Kerngeschäft der Hochleistungsautomation zählen die Produkt- und Softwareentwicklung für Fertigungsautomation, Zulieferproduktion von hochwertigen Metall- und Kunststoffbaugruppen, energieeffiziente Gebäudetechnik und Laborautomation zu den Kernkompetenzen der Gruppe.</w:t>
      </w:r>
    </w:p>
    <w:p w14:paraId="598C62C6" w14:textId="77777777" w:rsidR="00516679" w:rsidRPr="001C64DD" w:rsidRDefault="00516679" w:rsidP="00516679">
      <w:pPr>
        <w:spacing w:after="0"/>
        <w:rPr>
          <w:rFonts w:ascii="IBM Plex Sans" w:hAnsi="IBM Plex Sans"/>
          <w:sz w:val="20"/>
          <w:szCs w:val="20"/>
        </w:rPr>
      </w:pPr>
    </w:p>
    <w:p w14:paraId="79B62190" w14:textId="77777777" w:rsidR="00516679" w:rsidRPr="001C64DD" w:rsidRDefault="00516679" w:rsidP="00516679">
      <w:pPr>
        <w:spacing w:after="0"/>
        <w:rPr>
          <w:rFonts w:ascii="IBM Plex Sans" w:hAnsi="IBM Plex Sans"/>
          <w:sz w:val="20"/>
          <w:szCs w:val="20"/>
        </w:rPr>
      </w:pPr>
      <w:r w:rsidRPr="001C64DD">
        <w:rPr>
          <w:rFonts w:ascii="IBM Plex Sans" w:hAnsi="IBM Plex Sans"/>
          <w:sz w:val="20"/>
          <w:szCs w:val="20"/>
        </w:rPr>
        <w:t>Ansprechpartner:</w:t>
      </w:r>
      <w:r>
        <w:rPr>
          <w:rFonts w:ascii="IBM Plex Sans" w:hAnsi="IBM Plex Sans"/>
          <w:sz w:val="20"/>
          <w:szCs w:val="20"/>
        </w:rPr>
        <w:br/>
      </w:r>
      <w:r w:rsidRPr="001C64DD">
        <w:rPr>
          <w:rFonts w:ascii="IBM Plex Sans" w:hAnsi="IBM Plex Sans"/>
          <w:sz w:val="20"/>
          <w:szCs w:val="20"/>
        </w:rPr>
        <w:t xml:space="preserve">Mag. Norbert </w:t>
      </w:r>
      <w:proofErr w:type="spellStart"/>
      <w:r w:rsidRPr="001C64DD">
        <w:rPr>
          <w:rFonts w:ascii="IBM Plex Sans" w:hAnsi="IBM Plex Sans"/>
          <w:sz w:val="20"/>
          <w:szCs w:val="20"/>
        </w:rPr>
        <w:t>Langeder</w:t>
      </w:r>
      <w:proofErr w:type="spellEnd"/>
      <w:r w:rsidRPr="001C64DD">
        <w:rPr>
          <w:rFonts w:ascii="IBM Plex Sans" w:hAnsi="IBM Plex Sans"/>
          <w:sz w:val="20"/>
          <w:szCs w:val="20"/>
        </w:rPr>
        <w:br/>
        <w:t>PR &amp; Kommunikation</w:t>
      </w:r>
      <w:r w:rsidRPr="001C64DD">
        <w:rPr>
          <w:rFonts w:ascii="IBM Plex Sans" w:hAnsi="IBM Plex Sans"/>
          <w:sz w:val="20"/>
          <w:szCs w:val="20"/>
        </w:rPr>
        <w:br/>
        <w:t>T +43 7236 33 51-9066</w:t>
      </w:r>
      <w:r w:rsidRPr="001C64DD">
        <w:rPr>
          <w:rFonts w:ascii="IBM Plex Sans" w:hAnsi="IBM Plex Sans"/>
          <w:sz w:val="20"/>
          <w:szCs w:val="20"/>
        </w:rPr>
        <w:br/>
        <w:t>norbert.langeder@stiwa.com</w:t>
      </w:r>
    </w:p>
    <w:p w14:paraId="5B329722" w14:textId="77777777" w:rsidR="00516679" w:rsidRPr="002C3107" w:rsidRDefault="00516679" w:rsidP="00516679">
      <w:pPr>
        <w:spacing w:after="0"/>
        <w:rPr>
          <w:rFonts w:ascii="IBM Plex Sans" w:hAnsi="IBM Plex Sans"/>
          <w:sz w:val="20"/>
          <w:szCs w:val="20"/>
        </w:rPr>
      </w:pPr>
      <w:r w:rsidRPr="001C64DD">
        <w:rPr>
          <w:rFonts w:ascii="IBM Plex Sans" w:hAnsi="IBM Plex Sans"/>
          <w:sz w:val="20"/>
          <w:szCs w:val="20"/>
        </w:rPr>
        <w:t>www.stiwa.com</w:t>
      </w:r>
    </w:p>
    <w:p w14:paraId="3EDCDD13" w14:textId="77777777" w:rsidR="00516679" w:rsidRPr="001C64DD" w:rsidRDefault="00516679" w:rsidP="00516679">
      <w:pPr>
        <w:rPr>
          <w:rFonts w:ascii="IBM Plex Sans" w:hAnsi="IBM Plex Sans"/>
          <w:sz w:val="20"/>
          <w:szCs w:val="20"/>
        </w:rPr>
      </w:pPr>
    </w:p>
    <w:p w14:paraId="3A1A070E" w14:textId="77777777" w:rsidR="00516679" w:rsidRDefault="00516679" w:rsidP="00516679"/>
    <w:p w14:paraId="651773D4" w14:textId="77777777" w:rsidR="002557B7" w:rsidRDefault="002557B7"/>
    <w:sectPr w:rsidR="002557B7">
      <w:headerReference w:type="default" r:id="rId8"/>
      <w:footerReference w:type="default" r:id="rId9"/>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BM Plex Sans">
    <w:altName w:val="Corbel"/>
    <w:panose1 w:val="020B0503050203000203"/>
    <w:charset w:val="00"/>
    <w:family w:val="swiss"/>
    <w:notTrueType/>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8E4EE" w14:textId="77777777" w:rsidR="008D254B" w:rsidRPr="008D254B" w:rsidRDefault="00516679" w:rsidP="008D254B">
    <w:pPr>
      <w:pStyle w:val="Fuzeile"/>
      <w:jc w:val="right"/>
      <w:rPr>
        <w:rFonts w:ascii="IBM Plex Sans" w:hAnsi="IBM Plex Sans"/>
        <w:sz w:val="20"/>
        <w:szCs w:val="20"/>
      </w:rPr>
    </w:pPr>
    <w:r w:rsidRPr="008D254B">
      <w:rPr>
        <w:rFonts w:ascii="IBM Plex Sans" w:hAnsi="IBM Plex Sans"/>
        <w:sz w:val="20"/>
        <w:szCs w:val="20"/>
      </w:rPr>
      <w:t>www.eps-dc.com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862C" w14:textId="77777777" w:rsidR="00E21B40" w:rsidRDefault="00516679">
    <w:pPr>
      <w:pStyle w:val="Kopfzeile"/>
    </w:pPr>
    <w:r>
      <w:rPr>
        <w:rFonts w:ascii="IBM Plex Sans" w:hAnsi="IBM Plex Sans"/>
        <w:b/>
        <w:bCs/>
        <w:noProof/>
        <w:sz w:val="32"/>
        <w:szCs w:val="32"/>
        <w:lang w:eastAsia="de-AT"/>
      </w:rPr>
      <w:drawing>
        <wp:anchor distT="0" distB="0" distL="114300" distR="114300" simplePos="0" relativeHeight="251659264" behindDoc="1" locked="0" layoutInCell="1" allowOverlap="1" wp14:anchorId="49BF02C6" wp14:editId="3FDA5520">
          <wp:simplePos x="0" y="0"/>
          <wp:positionH relativeFrom="margin">
            <wp:posOffset>4222750</wp:posOffset>
          </wp:positionH>
          <wp:positionV relativeFrom="paragraph">
            <wp:posOffset>-97790</wp:posOffset>
          </wp:positionV>
          <wp:extent cx="1910897" cy="81930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0897" cy="8193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AT"/>
      </w:rPr>
      <w:drawing>
        <wp:inline distT="0" distB="0" distL="0" distR="0" wp14:anchorId="36007562" wp14:editId="4AA3F263">
          <wp:extent cx="1517729" cy="6096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992" cy="6125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D5E10"/>
    <w:multiLevelType w:val="multilevel"/>
    <w:tmpl w:val="BA1A2596"/>
    <w:lvl w:ilvl="0">
      <w:start w:val="1"/>
      <w:numFmt w:val="decimal"/>
      <w:pStyle w:val="berschrift1"/>
      <w:lvlText w:val="%1."/>
      <w:lvlJc w:val="left"/>
      <w:pPr>
        <w:ind w:left="720" w:hanging="360"/>
      </w:pPr>
      <w:rPr>
        <w:rFonts w:hint="default"/>
      </w:rPr>
    </w:lvl>
    <w:lvl w:ilvl="1">
      <w:start w:val="1"/>
      <w:numFmt w:val="decimal"/>
      <w:pStyle w:val="berschrift2"/>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AD17ED3"/>
    <w:multiLevelType w:val="hybridMultilevel"/>
    <w:tmpl w:val="7924C2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D6C196E"/>
    <w:multiLevelType w:val="hybridMultilevel"/>
    <w:tmpl w:val="6EE249CC"/>
    <w:lvl w:ilvl="0" w:tplc="B9EC3F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79"/>
    <w:rsid w:val="002557B7"/>
    <w:rsid w:val="00516679"/>
    <w:rsid w:val="00B454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D1B4"/>
  <w15:chartTrackingRefBased/>
  <w15:docId w15:val="{D7F44441-1D49-44DA-90FC-A725F1D6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16679"/>
    <w:pPr>
      <w:suppressAutoHyphens/>
      <w:autoSpaceDN w:val="0"/>
      <w:spacing w:line="247" w:lineRule="auto"/>
      <w:textAlignment w:val="baseline"/>
    </w:pPr>
    <w:rPr>
      <w:rFonts w:ascii="Calibri" w:eastAsia="Calibri" w:hAnsi="Calibri" w:cs="Times New Roman"/>
    </w:rPr>
  </w:style>
  <w:style w:type="paragraph" w:styleId="berschrift1">
    <w:name w:val="heading 1"/>
    <w:basedOn w:val="Standard"/>
    <w:next w:val="Standard"/>
    <w:link w:val="berschrift1Zchn"/>
    <w:autoRedefine/>
    <w:uiPriority w:val="9"/>
    <w:qFormat/>
    <w:rsid w:val="00B4542A"/>
    <w:pPr>
      <w:keepNext/>
      <w:keepLines/>
      <w:numPr>
        <w:numId w:val="6"/>
      </w:numPr>
      <w:spacing w:before="240" w:after="240"/>
      <w:outlineLvl w:val="0"/>
    </w:pPr>
    <w:rPr>
      <w:rFonts w:eastAsiaTheme="majorEastAsia" w:cstheme="majorBidi"/>
      <w:color w:val="293E89"/>
      <w:sz w:val="32"/>
      <w:szCs w:val="32"/>
    </w:rPr>
  </w:style>
  <w:style w:type="paragraph" w:styleId="berschrift2">
    <w:name w:val="heading 2"/>
    <w:basedOn w:val="Standard"/>
    <w:next w:val="Standard"/>
    <w:link w:val="berschrift2Zchn"/>
    <w:autoRedefine/>
    <w:uiPriority w:val="9"/>
    <w:unhideWhenUsed/>
    <w:qFormat/>
    <w:rsid w:val="00B4542A"/>
    <w:pPr>
      <w:keepNext/>
      <w:keepLines/>
      <w:numPr>
        <w:ilvl w:val="1"/>
        <w:numId w:val="6"/>
      </w:numPr>
      <w:spacing w:before="40" w:after="120"/>
      <w:ind w:left="748" w:hanging="391"/>
      <w:outlineLvl w:val="1"/>
    </w:pPr>
    <w:rPr>
      <w:rFonts w:eastAsiaTheme="majorEastAsia" w:cstheme="majorBidi"/>
      <w:color w:val="293E89"/>
      <w:sz w:val="26"/>
      <w:szCs w:val="26"/>
    </w:rPr>
  </w:style>
  <w:style w:type="paragraph" w:styleId="berschrift4">
    <w:name w:val="heading 4"/>
    <w:basedOn w:val="Standard"/>
    <w:next w:val="Standard"/>
    <w:link w:val="berschrift4Zchn"/>
    <w:autoRedefine/>
    <w:uiPriority w:val="9"/>
    <w:unhideWhenUsed/>
    <w:qFormat/>
    <w:rsid w:val="00B4542A"/>
    <w:pPr>
      <w:keepNext/>
      <w:keepLines/>
      <w:numPr>
        <w:ilvl w:val="3"/>
        <w:numId w:val="6"/>
      </w:numPr>
      <w:spacing w:before="40" w:after="240"/>
      <w:outlineLvl w:val="3"/>
    </w:pPr>
    <w:rPr>
      <w:rFonts w:eastAsiaTheme="majorEastAsia" w:cstheme="majorBidi"/>
      <w:i/>
      <w:iCs/>
      <w:color w:val="293E8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PSDesign">
    <w:name w:val="EPS_Design"/>
    <w:basedOn w:val="Inhaltsverzeichnisberschrift"/>
    <w:link w:val="EPSDesignZchn"/>
    <w:autoRedefine/>
    <w:qFormat/>
    <w:rsid w:val="00B4542A"/>
    <w:rPr>
      <w:lang w:val="de-DE" w:eastAsia="de-AT"/>
    </w:rPr>
  </w:style>
  <w:style w:type="character" w:customStyle="1" w:styleId="EPSDesignZchn">
    <w:name w:val="EPS_Design Zchn"/>
    <w:basedOn w:val="Absatz-Standardschriftart"/>
    <w:link w:val="EPSDesign"/>
    <w:rsid w:val="00B4542A"/>
    <w:rPr>
      <w:rFonts w:asciiTheme="majorHAnsi" w:eastAsiaTheme="majorEastAsia" w:hAnsiTheme="majorHAnsi" w:cstheme="majorBidi"/>
      <w:color w:val="293E89"/>
      <w:sz w:val="32"/>
      <w:szCs w:val="32"/>
      <w:lang w:val="de-DE" w:eastAsia="de-AT"/>
    </w:rPr>
  </w:style>
  <w:style w:type="character" w:customStyle="1" w:styleId="berschrift1Zchn">
    <w:name w:val="Überschrift 1 Zchn"/>
    <w:basedOn w:val="Absatz-Standardschriftart"/>
    <w:link w:val="berschrift1"/>
    <w:uiPriority w:val="9"/>
    <w:rsid w:val="00B4542A"/>
    <w:rPr>
      <w:rFonts w:eastAsiaTheme="majorEastAsia" w:cstheme="majorBidi"/>
      <w:color w:val="293E89"/>
      <w:sz w:val="32"/>
      <w:szCs w:val="32"/>
    </w:rPr>
  </w:style>
  <w:style w:type="paragraph" w:styleId="Inhaltsverzeichnisberschrift">
    <w:name w:val="TOC Heading"/>
    <w:basedOn w:val="berschrift1"/>
    <w:next w:val="Standard"/>
    <w:uiPriority w:val="39"/>
    <w:semiHidden/>
    <w:unhideWhenUsed/>
    <w:qFormat/>
    <w:rsid w:val="00B4542A"/>
    <w:pPr>
      <w:outlineLvl w:val="9"/>
    </w:pPr>
  </w:style>
  <w:style w:type="character" w:customStyle="1" w:styleId="berschrift2Zchn">
    <w:name w:val="Überschrift 2 Zchn"/>
    <w:basedOn w:val="Absatz-Standardschriftart"/>
    <w:link w:val="berschrift2"/>
    <w:uiPriority w:val="9"/>
    <w:rsid w:val="00B4542A"/>
    <w:rPr>
      <w:rFonts w:eastAsiaTheme="majorEastAsia" w:cstheme="majorBidi"/>
      <w:color w:val="293E89"/>
      <w:sz w:val="26"/>
      <w:szCs w:val="26"/>
    </w:rPr>
  </w:style>
  <w:style w:type="character" w:customStyle="1" w:styleId="berschrift4Zchn">
    <w:name w:val="Überschrift 4 Zchn"/>
    <w:basedOn w:val="Absatz-Standardschriftart"/>
    <w:link w:val="berschrift4"/>
    <w:uiPriority w:val="9"/>
    <w:rsid w:val="00B4542A"/>
    <w:rPr>
      <w:rFonts w:eastAsiaTheme="majorEastAsia" w:cstheme="majorBidi"/>
      <w:i/>
      <w:iCs/>
      <w:color w:val="293E89"/>
    </w:rPr>
  </w:style>
  <w:style w:type="paragraph" w:styleId="Kopfzeile">
    <w:name w:val="header"/>
    <w:basedOn w:val="Standard"/>
    <w:link w:val="KopfzeileZchn"/>
    <w:uiPriority w:val="99"/>
    <w:unhideWhenUsed/>
    <w:rsid w:val="005166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6679"/>
    <w:rPr>
      <w:rFonts w:ascii="Calibri" w:eastAsia="Calibri" w:hAnsi="Calibri" w:cs="Times New Roman"/>
    </w:rPr>
  </w:style>
  <w:style w:type="paragraph" w:styleId="Fuzeile">
    <w:name w:val="footer"/>
    <w:basedOn w:val="Standard"/>
    <w:link w:val="FuzeileZchn"/>
    <w:uiPriority w:val="99"/>
    <w:unhideWhenUsed/>
    <w:rsid w:val="005166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6679"/>
    <w:rPr>
      <w:rFonts w:ascii="Calibri" w:eastAsia="Calibri" w:hAnsi="Calibri" w:cs="Times New Roman"/>
    </w:rPr>
  </w:style>
  <w:style w:type="paragraph" w:styleId="Listenabsatz">
    <w:name w:val="List Paragraph"/>
    <w:basedOn w:val="Standard"/>
    <w:uiPriority w:val="34"/>
    <w:qFormat/>
    <w:rsid w:val="00516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s-d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fanie.fruehwirth@eps.at" TargetMode="External"/><Relationship Id="rId11" Type="http://schemas.openxmlformats.org/officeDocument/2006/relationships/theme" Target="theme/theme1.xml"/><Relationship Id="rId5" Type="http://schemas.openxmlformats.org/officeDocument/2006/relationships/hyperlink" Target="http://www.eps-d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5725</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Gutleder</dc:creator>
  <cp:keywords/>
  <dc:description/>
  <cp:lastModifiedBy>Stefanie Gutleder</cp:lastModifiedBy>
  <cp:revision>1</cp:revision>
  <dcterms:created xsi:type="dcterms:W3CDTF">2021-02-22T08:39:00Z</dcterms:created>
  <dcterms:modified xsi:type="dcterms:W3CDTF">2021-02-22T08:40:00Z</dcterms:modified>
</cp:coreProperties>
</file>